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DA8DC3" w14:textId="5B9EA5E6" w:rsidR="006917E0" w:rsidRDefault="008A3108" w:rsidP="006917E0">
      <w:pPr>
        <w:spacing w:before="480" w:after="160"/>
        <w:jc w:val="center"/>
        <w:rPr>
          <w:b/>
          <w:bCs/>
          <w:color w:val="1F3864"/>
          <w:sz w:val="52"/>
          <w:szCs w:val="52"/>
        </w:rPr>
      </w:pPr>
      <w:r>
        <w:rPr>
          <w:noProof/>
        </w:rPr>
        <w:drawing>
          <wp:inline distT="0" distB="0" distL="0" distR="0" wp14:anchorId="618A0711" wp14:editId="0646059D">
            <wp:extent cx="3541853" cy="3541853"/>
            <wp:effectExtent l="0" t="0" r="0" b="0"/>
            <wp:docPr id="434562132" name="Picture 1" descr="A logo of a government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2132" name="Picture 1" descr="A logo of a government build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5533" cy="3605533"/>
                    </a:xfrm>
                    <a:prstGeom prst="rect">
                      <a:avLst/>
                    </a:prstGeom>
                  </pic:spPr>
                </pic:pic>
              </a:graphicData>
            </a:graphic>
          </wp:inline>
        </w:drawing>
      </w:r>
    </w:p>
    <w:p w14:paraId="248C67D3" w14:textId="763519E3" w:rsidR="009E0D12" w:rsidRDefault="00000000">
      <w:pPr>
        <w:spacing w:before="480" w:after="160"/>
        <w:jc w:val="center"/>
      </w:pPr>
      <w:r>
        <w:rPr>
          <w:b/>
          <w:bCs/>
          <w:color w:val="1F3864"/>
          <w:sz w:val="52"/>
          <w:szCs w:val="52"/>
        </w:rPr>
        <w:t>JONATHAN CHAVEZ</w:t>
      </w:r>
    </w:p>
    <w:p w14:paraId="3977D960" w14:textId="77777777" w:rsidR="009E0D12" w:rsidRDefault="00000000">
      <w:pPr>
        <w:spacing w:after="100"/>
        <w:jc w:val="center"/>
      </w:pPr>
      <w:r>
        <w:rPr>
          <w:b/>
          <w:bCs/>
          <w:color w:val="C00000"/>
          <w:sz w:val="44"/>
          <w:szCs w:val="44"/>
        </w:rPr>
        <w:t>FOR CONGRESS</w:t>
      </w:r>
    </w:p>
    <w:p w14:paraId="45DB1BE7" w14:textId="77777777" w:rsidR="009E0D12" w:rsidRDefault="00000000">
      <w:pPr>
        <w:spacing w:after="60"/>
        <w:jc w:val="center"/>
      </w:pPr>
      <w:r>
        <w:rPr>
          <w:i/>
          <w:iCs/>
          <w:color w:val="444444"/>
          <w:sz w:val="28"/>
          <w:szCs w:val="28"/>
        </w:rPr>
        <w:t>Georgia's 13th Congressional District</w:t>
      </w:r>
    </w:p>
    <w:p w14:paraId="7235D5CF" w14:textId="77777777" w:rsidR="009E0D12" w:rsidRDefault="00000000">
      <w:pPr>
        <w:spacing w:after="60"/>
        <w:jc w:val="center"/>
      </w:pPr>
      <w:r>
        <w:rPr>
          <w:i/>
          <w:iCs/>
          <w:color w:val="444444"/>
          <w:sz w:val="28"/>
          <w:szCs w:val="28"/>
        </w:rPr>
        <w:t>Updated October 2026</w:t>
      </w:r>
    </w:p>
    <w:p w14:paraId="01CA5991"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0C20E74A" w14:textId="77777777">
        <w:tc>
          <w:tcPr>
            <w:tcW w:w="9360" w:type="dxa"/>
            <w:tcBorders>
              <w:top w:val="none" w:sz="0" w:space="0" w:color="FFFFFF"/>
              <w:left w:val="none" w:sz="0" w:space="0" w:color="FFFFFF"/>
              <w:bottom w:val="none" w:sz="0" w:space="0" w:color="FFFFFF"/>
              <w:right w:val="none" w:sz="0" w:space="0" w:color="FFFFFF"/>
            </w:tcBorders>
            <w:shd w:val="clear" w:color="auto" w:fill="1F3864"/>
            <w:tcMar>
              <w:top w:w="220" w:type="dxa"/>
              <w:left w:w="360" w:type="dxa"/>
              <w:bottom w:w="220" w:type="dxa"/>
              <w:right w:w="360" w:type="dxa"/>
            </w:tcMar>
          </w:tcPr>
          <w:p w14:paraId="4ADAD1B0" w14:textId="77777777" w:rsidR="009E0D12" w:rsidRDefault="00000000">
            <w:pPr>
              <w:jc w:val="center"/>
            </w:pPr>
            <w:r>
              <w:rPr>
                <w:b/>
                <w:bCs/>
                <w:color w:val="FFFFFF"/>
                <w:sz w:val="28"/>
                <w:szCs w:val="28"/>
              </w:rPr>
              <w:t>A COMPREHENSIVE POLICY PLATFORM</w:t>
            </w:r>
          </w:p>
          <w:p w14:paraId="47AB27C1" w14:textId="77777777" w:rsidR="009E0D12" w:rsidRDefault="00000000">
            <w:pPr>
              <w:jc w:val="center"/>
            </w:pPr>
            <w:r>
              <w:rPr>
                <w:i/>
                <w:iCs/>
                <w:color w:val="AEC6E8"/>
              </w:rPr>
              <w:t>Real Solutions. Real Results. For Every Family in GA-13.</w:t>
            </w:r>
          </w:p>
        </w:tc>
      </w:tr>
    </w:tbl>
    <w:p w14:paraId="6555C2FE" w14:textId="77777777" w:rsidR="009E0D12" w:rsidRDefault="009E0D12">
      <w:pPr>
        <w:spacing w:after="200"/>
      </w:pPr>
    </w:p>
    <w:p w14:paraId="699EAB4C" w14:textId="77777777" w:rsidR="009E0D12" w:rsidRDefault="00000000">
      <w:r>
        <w:br w:type="page"/>
      </w:r>
    </w:p>
    <w:p w14:paraId="071E7FF8" w14:textId="77777777" w:rsidR="009E0D12" w:rsidRDefault="00000000">
      <w:pPr>
        <w:pStyle w:val="Heading1"/>
        <w:pBdr>
          <w:bottom w:val="single" w:sz="8" w:space="4" w:color="2E75B6"/>
        </w:pBdr>
      </w:pPr>
      <w:r>
        <w:lastRenderedPageBreak/>
        <w:t>A Message from Jonathan Chavez</w:t>
      </w:r>
    </w:p>
    <w:p w14:paraId="381FFC26" w14:textId="64468723" w:rsidR="009E0D12" w:rsidRDefault="00000000">
      <w:pPr>
        <w:spacing w:before="60" w:after="80"/>
      </w:pPr>
      <w:r>
        <w:rPr>
          <w:color w:val="222222"/>
        </w:rPr>
        <w:t xml:space="preserve">My name is Jonathan Chavez. I live in Conyers, Georgia, in the heart of Rockdale County. I worship at Mother of God Ukrainian Catholic Church. I am raising my family here. I work here as Director of Imaging at </w:t>
      </w:r>
      <w:r w:rsidR="008A72ED">
        <w:rPr>
          <w:color w:val="222222"/>
        </w:rPr>
        <w:t>a Hospital system</w:t>
      </w:r>
      <w:r>
        <w:rPr>
          <w:color w:val="222222"/>
        </w:rPr>
        <w:t>, and I have spent every professional day trying to solve real problems for real people.</w:t>
      </w:r>
    </w:p>
    <w:p w14:paraId="3E191A57" w14:textId="77777777" w:rsidR="009E0D12" w:rsidRDefault="009E0D12">
      <w:pPr>
        <w:spacing w:after="100"/>
      </w:pPr>
    </w:p>
    <w:p w14:paraId="641461F5" w14:textId="543CFAA3" w:rsidR="009E0D12" w:rsidRDefault="00000000">
      <w:pPr>
        <w:spacing w:before="60" w:after="80"/>
      </w:pPr>
      <w:r>
        <w:rPr>
          <w:color w:val="222222"/>
        </w:rPr>
        <w:t>Georgia's 13th Congressional District has been represented by Democrats for more than two decades. In that time, this district has watched rents rise beyond reach, healthcare grow more expensive and less accessible, schools struggle, roads clog, and paychecks fall behind prices for working families. Washington has failed these families under both parties, and the people who live here have been treated as a safe seat instead of a community worth fighting for.</w:t>
      </w:r>
    </w:p>
    <w:p w14:paraId="7CFED27C" w14:textId="77777777" w:rsidR="009E0D12" w:rsidRDefault="009E0D12">
      <w:pPr>
        <w:spacing w:after="100"/>
      </w:pPr>
    </w:p>
    <w:p w14:paraId="56DDE11F" w14:textId="79CBB4A9" w:rsidR="009E0D12" w:rsidRDefault="00000000">
      <w:pPr>
        <w:spacing w:before="60" w:after="80"/>
      </w:pPr>
      <w:r>
        <w:rPr>
          <w:color w:val="222222"/>
        </w:rPr>
        <w:t>I am not a career politician. I am a registered radiologic technologist, a healthcare executive with more than 27 years in the field, a small business advocate, a husband and father. I understand what it means to balance a budget, to navigate a broken insurance system, and to wonder if the road you drive every day is going to hold together until you get home. I know this district not from a campaign bus, but from living here.</w:t>
      </w:r>
    </w:p>
    <w:p w14:paraId="191248B1" w14:textId="77777777" w:rsidR="009E0D12" w:rsidRDefault="009E0D12">
      <w:pPr>
        <w:spacing w:after="100"/>
      </w:pPr>
    </w:p>
    <w:p w14:paraId="6D7B6D63" w14:textId="5B60243F" w:rsidR="009E0D12" w:rsidRDefault="00000000">
      <w:pPr>
        <w:spacing w:before="60" w:after="80"/>
      </w:pPr>
      <w:r>
        <w:rPr>
          <w:color w:val="222222"/>
        </w:rPr>
        <w:t>This plan, updated in October 2026 with the latest available data, outlines what is actually happening in GA-13 right now, what policy failures have allowed these problems to fester, and exactly what I will do in Congress to turn things around. I am not offering slogans. I am offering a plan backed by data, driven by accountability, and grounded in the real lives of the people I want to represent.</w:t>
      </w:r>
    </w:p>
    <w:p w14:paraId="33206CEC" w14:textId="77777777" w:rsidR="009E0D12" w:rsidRDefault="009E0D12">
      <w:pPr>
        <w:spacing w:after="100"/>
      </w:pPr>
    </w:p>
    <w:p w14:paraId="7DFF5A3F" w14:textId="154B7AF5" w:rsidR="009E0D12" w:rsidRDefault="00000000">
      <w:pPr>
        <w:spacing w:before="60" w:after="80"/>
      </w:pPr>
      <w:r>
        <w:rPr>
          <w:b/>
          <w:bCs/>
          <w:color w:val="222222"/>
        </w:rPr>
        <w:t>Jonathan Chavez</w:t>
      </w:r>
    </w:p>
    <w:p w14:paraId="48360BC9" w14:textId="77777777" w:rsidR="009E0D12" w:rsidRDefault="00000000">
      <w:pPr>
        <w:spacing w:before="60" w:after="80"/>
      </w:pPr>
      <w:r>
        <w:rPr>
          <w:color w:val="222222"/>
        </w:rPr>
        <w:t>Candidate, Georgia's 13th Congressional District</w:t>
      </w:r>
    </w:p>
    <w:p w14:paraId="5C6F033F" w14:textId="77777777" w:rsidR="009E0D12" w:rsidRDefault="00000000">
      <w:r>
        <w:br w:type="page"/>
      </w:r>
    </w:p>
    <w:p w14:paraId="29DC70F0" w14:textId="77777777" w:rsidR="009E0D12" w:rsidRDefault="00000000">
      <w:pPr>
        <w:pStyle w:val="Heading1"/>
        <w:pBdr>
          <w:bottom w:val="single" w:sz="8" w:space="4" w:color="2E75B6"/>
        </w:pBdr>
      </w:pPr>
      <w:r>
        <w:lastRenderedPageBreak/>
        <w:t>District Snapshot: Who Lives in GA-13?</w:t>
      </w:r>
    </w:p>
    <w:p w14:paraId="08E573FE" w14:textId="05B1F0EE" w:rsidR="009E0D12" w:rsidRDefault="00000000">
      <w:pPr>
        <w:spacing w:before="60" w:after="80"/>
      </w:pPr>
      <w:r>
        <w:rPr>
          <w:color w:val="222222"/>
        </w:rPr>
        <w:t>Georgia's 13th Congressional District stretches across the eastern and southern Atlanta suburbs: all of Rockdale County and portions of Gwinnett, Newton, Henry, DeKalb, and Clayton counties. It takes in Conyers, Covington, Stockbridge, Snellville, Lilburn, Grayson, and parts of Lawrenceville and Loganville, some of the fastest-growing, most diverse communities in the Southeast. Here is where our district stands, based on the most recent Census Bureau data:</w:t>
      </w:r>
    </w:p>
    <w:p w14:paraId="659F91B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779AB70D" w14:textId="77777777">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35A60D65" w14:textId="77777777" w:rsidR="009E0D12" w:rsidRDefault="00000000">
            <w:r>
              <w:rPr>
                <w:b/>
                <w:bCs/>
                <w:color w:val="C00000"/>
                <w:sz w:val="30"/>
                <w:szCs w:val="30"/>
              </w:rPr>
              <w:t>820,432</w:t>
            </w:r>
          </w:p>
          <w:p w14:paraId="3E5CB575" w14:textId="77777777" w:rsidR="009E0D12" w:rsidRDefault="00000000">
            <w:r>
              <w:rPr>
                <w:color w:val="1F3864"/>
                <w:sz w:val="18"/>
                <w:szCs w:val="18"/>
              </w:rPr>
              <w:t>Population (ACS 2024)</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05AA1436" w14:textId="77777777" w:rsidR="009E0D12" w:rsidRDefault="00000000">
            <w:r>
              <w:rPr>
                <w:b/>
                <w:bCs/>
                <w:color w:val="C00000"/>
                <w:sz w:val="30"/>
                <w:szCs w:val="30"/>
              </w:rPr>
              <w:t>~75%</w:t>
            </w:r>
          </w:p>
          <w:p w14:paraId="68D612C3" w14:textId="77777777" w:rsidR="009E0D12" w:rsidRDefault="00000000">
            <w:r>
              <w:rPr>
                <w:color w:val="1F3864"/>
                <w:sz w:val="18"/>
                <w:szCs w:val="18"/>
              </w:rPr>
              <w:t>Residents of Color (49.6% Black, 14.5% Hispanic, 6.9% Asian)</w:t>
            </w:r>
          </w:p>
        </w:tc>
      </w:tr>
    </w:tbl>
    <w:p w14:paraId="056D635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4427EB9B" w14:textId="77777777" w:rsidTr="00406E70">
        <w:trPr>
          <w:trHeight w:val="627"/>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089A101" w14:textId="77777777" w:rsidR="009E0D12" w:rsidRDefault="00000000">
            <w:r>
              <w:rPr>
                <w:b/>
                <w:bCs/>
                <w:color w:val="C00000"/>
                <w:sz w:val="30"/>
                <w:szCs w:val="30"/>
              </w:rPr>
              <w:t>$84,937</w:t>
            </w:r>
          </w:p>
          <w:p w14:paraId="4AF2825F" w14:textId="77777777" w:rsidR="009E0D12" w:rsidRDefault="00000000">
            <w:r>
              <w:rPr>
                <w:color w:val="1F3864"/>
                <w:sz w:val="18"/>
                <w:szCs w:val="18"/>
              </w:rPr>
              <w:t>Median Household Income (ACS 2024)</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4805CA3" w14:textId="77777777" w:rsidR="009E0D12" w:rsidRDefault="00000000">
            <w:r>
              <w:rPr>
                <w:b/>
                <w:bCs/>
                <w:color w:val="C00000"/>
                <w:sz w:val="30"/>
                <w:szCs w:val="30"/>
              </w:rPr>
              <w:t>20.1%</w:t>
            </w:r>
          </w:p>
          <w:p w14:paraId="5B6EC928" w14:textId="77842DC7" w:rsidR="009E0D12" w:rsidRDefault="00000000">
            <w:r>
              <w:rPr>
                <w:color w:val="1F3864"/>
                <w:sz w:val="18"/>
                <w:szCs w:val="18"/>
              </w:rPr>
              <w:t>Foreign-Born Population (ACS 2023)</w:t>
            </w:r>
          </w:p>
        </w:tc>
      </w:tr>
    </w:tbl>
    <w:p w14:paraId="4A867E9C"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475673DF" w14:textId="77777777" w:rsidTr="00406E70">
        <w:trPr>
          <w:trHeight w:val="969"/>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4B416B1" w14:textId="77777777" w:rsidR="009E0D12" w:rsidRDefault="00000000">
            <w:r>
              <w:rPr>
                <w:b/>
                <w:bCs/>
                <w:color w:val="C00000"/>
                <w:sz w:val="30"/>
                <w:szCs w:val="30"/>
              </w:rPr>
              <w:t>Healthcare &amp; Social Assistance</w:t>
            </w:r>
          </w:p>
          <w:p w14:paraId="2BD74CFC" w14:textId="77777777" w:rsidR="009E0D12" w:rsidRDefault="00000000">
            <w:r>
              <w:rPr>
                <w:color w:val="1F3864"/>
                <w:sz w:val="18"/>
                <w:szCs w:val="18"/>
              </w:rPr>
              <w:t>Top Employment Sector</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7DB11A5D" w14:textId="77777777" w:rsidR="009E0D12" w:rsidRDefault="00000000">
            <w:r>
              <w:rPr>
                <w:b/>
                <w:bCs/>
                <w:color w:val="C00000"/>
                <w:sz w:val="30"/>
                <w:szCs w:val="30"/>
              </w:rPr>
              <w:t>Transportation &amp; Warehousing</w:t>
            </w:r>
          </w:p>
          <w:p w14:paraId="0E4D522E" w14:textId="77777777" w:rsidR="009E0D12" w:rsidRDefault="00000000">
            <w:r>
              <w:rPr>
                <w:color w:val="1F3864"/>
                <w:sz w:val="18"/>
                <w:szCs w:val="18"/>
              </w:rPr>
              <w:t>2nd Largest Sector (ACS 2023)</w:t>
            </w:r>
          </w:p>
        </w:tc>
      </w:tr>
    </w:tbl>
    <w:p w14:paraId="5AA7FE96" w14:textId="77777777" w:rsidR="009E0D12" w:rsidRDefault="009E0D12">
      <w:pPr>
        <w:spacing w:after="100"/>
      </w:pPr>
    </w:p>
    <w:p w14:paraId="79DEB2C1" w14:textId="77777777" w:rsidR="009E0D12" w:rsidRDefault="00000000">
      <w:pPr>
        <w:spacing w:before="60" w:after="80"/>
      </w:pPr>
      <w:r>
        <w:rPr>
          <w:color w:val="222222"/>
        </w:rPr>
        <w:t>Source: U.S. Census Bureau, American Community Survey 2024 estimates (population, income, race and ethnicity); ACS 2023 5-Year Estimates and DataUSA.io (foreign-born share, employment sectors)</w:t>
      </w:r>
    </w:p>
    <w:p w14:paraId="6F7C9663" w14:textId="77777777" w:rsidR="009E0D12" w:rsidRDefault="009E0D12">
      <w:pPr>
        <w:spacing w:after="100"/>
      </w:pPr>
    </w:p>
    <w:p w14:paraId="0355C971" w14:textId="35B0767F" w:rsidR="009E0D12" w:rsidRPr="008A3108" w:rsidRDefault="00000000" w:rsidP="008A3108">
      <w:pPr>
        <w:spacing w:before="60" w:after="80"/>
        <w:rPr>
          <w:color w:val="222222"/>
        </w:rPr>
      </w:pPr>
      <w:r>
        <w:rPr>
          <w:color w:val="222222"/>
        </w:rPr>
        <w:t>This district is majority-minority, majority-working class, and growing. Its families are ambitious. They work hard. They deserve a representative who works just as hard and smarter on their behalf.</w:t>
      </w:r>
      <w:r>
        <w:br w:type="page"/>
      </w:r>
    </w:p>
    <w:p w14:paraId="0D1DA342" w14:textId="77777777" w:rsidR="009E0D12" w:rsidRDefault="00000000">
      <w:pPr>
        <w:pStyle w:val="Heading1"/>
        <w:pBdr>
          <w:bottom w:val="single" w:sz="8" w:space="4" w:color="2E75B6"/>
        </w:pBdr>
      </w:pPr>
      <w:r>
        <w:lastRenderedPageBreak/>
        <w:t>The Cost-of-Living Timeline: Washington Keeps Failing Working Families</w:t>
      </w:r>
    </w:p>
    <w:p w14:paraId="19D72D1B" w14:textId="218BE36F" w:rsidR="009E0D12" w:rsidRDefault="00000000" w:rsidP="008A3108">
      <w:pPr>
        <w:spacing w:before="60" w:after="80"/>
      </w:pPr>
      <w:r>
        <w:rPr>
          <w:color w:val="222222"/>
        </w:rPr>
        <w:t>Before diving into each policy pillar, it is essential to understand the economic backdrop squeezing GA-13 families since 2021. The first wave of inflation was driven by federal spending under unified Democratic control. A second wave, a 2026 energy price shock, has arrived under Republican control. Families do not care which party is in charge when they pay for gas and groceries. Neither do I.</w:t>
      </w:r>
    </w:p>
    <w:p w14:paraId="268170E2" w14:textId="7C59F152" w:rsidR="009E0D12" w:rsidRDefault="00000000" w:rsidP="008A3108">
      <w:pPr>
        <w:pStyle w:val="Heading2"/>
      </w:pPr>
      <w:r>
        <w:t>The Timeline (Bureau of Labor Statistics / FactCheck.org)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5D4ADDD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4ED44B51" w14:textId="77777777" w:rsidR="009E0D12" w:rsidRDefault="00000000">
            <w:r>
              <w:rPr>
                <w:b/>
                <w:bCs/>
                <w:color w:val="FFFFFF"/>
                <w:sz w:val="20"/>
                <w:szCs w:val="20"/>
              </w:rPr>
              <w:t>January 2021 — Biden takes office; Democratic Congress</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415A4BA0" w14:textId="77777777" w:rsidR="009E0D12" w:rsidRDefault="00000000">
            <w:r>
              <w:rPr>
                <w:b/>
                <w:bCs/>
                <w:color w:val="C00000"/>
                <w:sz w:val="24"/>
                <w:szCs w:val="24"/>
              </w:rPr>
              <w:t>CPI: +1.4% year-over-year</w:t>
            </w:r>
          </w:p>
          <w:p w14:paraId="401413DD" w14:textId="77777777" w:rsidR="009E0D12" w:rsidRDefault="00000000">
            <w:r>
              <w:rPr>
                <w:i/>
                <w:iCs/>
                <w:color w:val="666666"/>
                <w:sz w:val="16"/>
                <w:szCs w:val="16"/>
              </w:rPr>
              <w:t>BLS, FactCheck.org</w:t>
            </w:r>
          </w:p>
        </w:tc>
      </w:tr>
    </w:tbl>
    <w:p w14:paraId="1C2DC27F"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307D943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228B54DC" w14:textId="77777777" w:rsidR="009E0D12" w:rsidRDefault="00000000">
            <w:r>
              <w:rPr>
                <w:b/>
                <w:bCs/>
                <w:color w:val="FFFFFF"/>
                <w:sz w:val="20"/>
                <w:szCs w:val="20"/>
              </w:rPr>
              <w:t>March 2021 — $1.9 trillion American Rescue Plan signed</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564343C7" w14:textId="77777777" w:rsidR="009E0D12" w:rsidRDefault="00000000">
            <w:r>
              <w:rPr>
                <w:b/>
                <w:bCs/>
                <w:color w:val="C00000"/>
                <w:sz w:val="24"/>
                <w:szCs w:val="24"/>
              </w:rPr>
              <w:t>CPI begins accelerating</w:t>
            </w:r>
          </w:p>
          <w:p w14:paraId="6D8C0A8C" w14:textId="77777777" w:rsidR="009E0D12" w:rsidRDefault="00000000">
            <w:r>
              <w:rPr>
                <w:i/>
                <w:iCs/>
                <w:color w:val="666666"/>
                <w:sz w:val="16"/>
                <w:szCs w:val="16"/>
              </w:rPr>
              <w:t>BLS; SmartAsset analysis</w:t>
            </w:r>
          </w:p>
        </w:tc>
      </w:tr>
    </w:tbl>
    <w:p w14:paraId="5CAC0FD1"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795C1D3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4FE7BF35" w14:textId="77777777" w:rsidR="009E0D12" w:rsidRDefault="00000000">
            <w:r>
              <w:rPr>
                <w:b/>
                <w:bCs/>
                <w:color w:val="FFFFFF"/>
                <w:sz w:val="20"/>
                <w:szCs w:val="20"/>
              </w:rPr>
              <w:t>April 2021 — Inflation already surging</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89F3EE1" w14:textId="77777777" w:rsidR="009E0D12" w:rsidRDefault="00000000">
            <w:r>
              <w:rPr>
                <w:b/>
                <w:bCs/>
                <w:color w:val="C00000"/>
                <w:sz w:val="24"/>
                <w:szCs w:val="24"/>
              </w:rPr>
              <w:t>CPI: +4.1% — double the Fed target</w:t>
            </w:r>
          </w:p>
          <w:p w14:paraId="603C036C" w14:textId="77777777" w:rsidR="009E0D12" w:rsidRDefault="00000000">
            <w:r>
              <w:rPr>
                <w:i/>
                <w:iCs/>
                <w:color w:val="666666"/>
                <w:sz w:val="16"/>
                <w:szCs w:val="16"/>
              </w:rPr>
              <w:t>BLS / PERC, Texas A&amp;M</w:t>
            </w:r>
          </w:p>
        </w:tc>
      </w:tr>
    </w:tbl>
    <w:p w14:paraId="5DDA0F7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3FEFAC26"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1910AF3" w14:textId="77777777" w:rsidR="009E0D12" w:rsidRDefault="00000000">
            <w:r>
              <w:rPr>
                <w:b/>
                <w:bCs/>
                <w:color w:val="FFFFFF"/>
                <w:sz w:val="20"/>
                <w:szCs w:val="20"/>
              </w:rPr>
              <w:t>December 2021</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45DCC45" w14:textId="77777777" w:rsidR="009E0D12" w:rsidRDefault="00000000">
            <w:r>
              <w:rPr>
                <w:b/>
                <w:bCs/>
                <w:color w:val="C00000"/>
                <w:sz w:val="24"/>
                <w:szCs w:val="24"/>
              </w:rPr>
              <w:t>CPI: +7.0% — 39-year high</w:t>
            </w:r>
          </w:p>
          <w:p w14:paraId="1D722B31" w14:textId="77777777" w:rsidR="009E0D12" w:rsidRDefault="00000000">
            <w:r>
              <w:rPr>
                <w:i/>
                <w:iCs/>
                <w:color w:val="666666"/>
                <w:sz w:val="16"/>
                <w:szCs w:val="16"/>
              </w:rPr>
              <w:t>BLS data</w:t>
            </w:r>
          </w:p>
        </w:tc>
      </w:tr>
    </w:tbl>
    <w:p w14:paraId="68AC143B"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64874565"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2C9100E3" w14:textId="77777777" w:rsidR="009E0D12" w:rsidRDefault="00000000">
            <w:r>
              <w:rPr>
                <w:b/>
                <w:bCs/>
                <w:color w:val="FFFFFF"/>
                <w:sz w:val="20"/>
                <w:szCs w:val="20"/>
              </w:rPr>
              <w:t>June 2022 — Inflation peaks</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51DBDC0E" w14:textId="77777777" w:rsidR="009E0D12" w:rsidRDefault="00000000">
            <w:r>
              <w:rPr>
                <w:b/>
                <w:bCs/>
                <w:color w:val="C00000"/>
                <w:sz w:val="24"/>
                <w:szCs w:val="24"/>
              </w:rPr>
              <w:t>CPI: +9.1% — highest since 1981</w:t>
            </w:r>
          </w:p>
          <w:p w14:paraId="7A95EBE2" w14:textId="77777777" w:rsidR="009E0D12" w:rsidRDefault="00000000">
            <w:r>
              <w:rPr>
                <w:i/>
                <w:iCs/>
                <w:color w:val="666666"/>
                <w:sz w:val="16"/>
                <w:szCs w:val="16"/>
              </w:rPr>
              <w:t>BLS; FactCheck.org</w:t>
            </w:r>
          </w:p>
        </w:tc>
      </w:tr>
    </w:tbl>
    <w:p w14:paraId="347E1D1E"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4A5E0F7B"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652FD12D" w14:textId="77777777" w:rsidR="009E0D12" w:rsidRDefault="00000000">
            <w:r>
              <w:rPr>
                <w:b/>
                <w:bCs/>
                <w:color w:val="FFFFFF"/>
                <w:sz w:val="20"/>
                <w:szCs w:val="20"/>
              </w:rPr>
              <w:t>Cumulative inflation, Biden era (Jan 2021 –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76789DE9" w14:textId="77777777" w:rsidR="009E0D12" w:rsidRDefault="00000000">
            <w:r>
              <w:rPr>
                <w:b/>
                <w:bCs/>
                <w:color w:val="C00000"/>
                <w:sz w:val="24"/>
                <w:szCs w:val="24"/>
              </w:rPr>
              <w:t>+21.5% total price increase</w:t>
            </w:r>
          </w:p>
          <w:p w14:paraId="0C4EE96F" w14:textId="77777777" w:rsidR="009E0D12" w:rsidRDefault="00000000">
            <w:r>
              <w:rPr>
                <w:i/>
                <w:iCs/>
                <w:color w:val="666666"/>
                <w:sz w:val="16"/>
                <w:szCs w:val="16"/>
              </w:rPr>
              <w:t>BLS / FactCheck.org</w:t>
            </w:r>
          </w:p>
        </w:tc>
      </w:tr>
    </w:tbl>
    <w:p w14:paraId="1584B874"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4D21D2F8"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FA4FAA8" w14:textId="77777777" w:rsidR="009E0D12" w:rsidRDefault="00000000">
            <w:r>
              <w:rPr>
                <w:b/>
                <w:bCs/>
                <w:color w:val="FFFFFF"/>
                <w:sz w:val="20"/>
                <w:szCs w:val="20"/>
              </w:rPr>
              <w:t>Cost to the average family of four (by late 2023)</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1730C192" w14:textId="77777777" w:rsidR="009E0D12" w:rsidRDefault="00000000">
            <w:r>
              <w:rPr>
                <w:b/>
                <w:bCs/>
                <w:color w:val="C00000"/>
                <w:sz w:val="24"/>
                <w:szCs w:val="24"/>
              </w:rPr>
              <w:t>+$15,133/year more for same goods</w:t>
            </w:r>
          </w:p>
          <w:p w14:paraId="447EBCE7" w14:textId="77777777" w:rsidR="009E0D12" w:rsidRDefault="00000000">
            <w:r>
              <w:rPr>
                <w:i/>
                <w:iCs/>
                <w:color w:val="666666"/>
                <w:sz w:val="16"/>
                <w:szCs w:val="16"/>
              </w:rPr>
              <w:t>House Budget Committee, Oct 2023</w:t>
            </w:r>
          </w:p>
        </w:tc>
      </w:tr>
    </w:tbl>
    <w:p w14:paraId="25A740E6"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42709F51"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65858FE" w14:textId="77777777" w:rsidR="009E0D12" w:rsidRDefault="00000000">
            <w:r>
              <w:rPr>
                <w:b/>
                <w:bCs/>
                <w:color w:val="FFFFFF"/>
                <w:sz w:val="20"/>
                <w:szCs w:val="20"/>
              </w:rPr>
              <w:t>September 2026 — Energy price shock amid the Iran conflict</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565AC63D" w14:textId="77777777" w:rsidR="009E0D12" w:rsidRDefault="00000000">
            <w:r>
              <w:rPr>
                <w:b/>
                <w:bCs/>
                <w:color w:val="C00000"/>
                <w:sz w:val="24"/>
                <w:szCs w:val="24"/>
              </w:rPr>
              <w:t>CPI: +3.7%; gasoline +34.2%</w:t>
            </w:r>
          </w:p>
          <w:p w14:paraId="7373F450" w14:textId="77777777" w:rsidR="009E0D12" w:rsidRDefault="00000000">
            <w:r>
              <w:rPr>
                <w:i/>
                <w:iCs/>
                <w:color w:val="666666"/>
                <w:sz w:val="16"/>
                <w:szCs w:val="16"/>
              </w:rPr>
              <w:t>BLS, October 14, 2026</w:t>
            </w:r>
          </w:p>
        </w:tc>
      </w:tr>
    </w:tbl>
    <w:p w14:paraId="759CC2CF" w14:textId="77777777" w:rsidR="009E0D12" w:rsidRDefault="009E0D12">
      <w:pPr>
        <w:spacing w:after="100"/>
      </w:pPr>
    </w:p>
    <w:p w14:paraId="472F378D" w14:textId="592F3DD4" w:rsidR="009E0D12" w:rsidRDefault="00000000" w:rsidP="008A3108">
      <w:pPr>
        <w:spacing w:before="60" w:after="80"/>
      </w:pPr>
      <w:r>
        <w:rPr>
          <w:color w:val="222222"/>
        </w:rPr>
        <w:t>By comparison, total CPI inflation over the four years before 2021 was roughly 7.8%. The $1.9 trillion American Rescue Plan, passed on party-line Democratic votes, is widely cited as a major accelerant.</w:t>
      </w:r>
    </w:p>
    <w:p w14:paraId="4A53B59D" w14:textId="0D5A6038" w:rsidR="009E0D12" w:rsidRDefault="00991182" w:rsidP="008A3108">
      <w:pPr>
        <w:spacing w:before="60" w:after="80"/>
      </w:pPr>
      <w:r>
        <w:rPr>
          <w:color w:val="222222"/>
        </w:rPr>
        <w:t>Today the pressure is back. In September 2026 consumer prices rose 3.7% from a year earlier, driven by a 34% jump in gasoline as the conflict with Iran drags on. Families in Conyers, Covington, and Snellville feel it at every fill-up. Both parties own a piece of this, and I will hold my own party accountable as readily as the other.</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118F1995"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086B25A0" w14:textId="77777777" w:rsidR="009E0D12" w:rsidRDefault="00000000">
            <w:r>
              <w:rPr>
                <w:b/>
                <w:bCs/>
                <w:color w:val="AEC6E8"/>
              </w:rPr>
              <w:lastRenderedPageBreak/>
              <w:t xml:space="preserve">PILLAR 1  </w:t>
            </w:r>
            <w:r>
              <w:rPr>
                <w:b/>
                <w:bCs/>
                <w:color w:val="FFFFFF"/>
                <w:sz w:val="26"/>
                <w:szCs w:val="26"/>
              </w:rPr>
              <w:t>COST OF LIVING &amp; HOUSING STABILITY</w:t>
            </w:r>
          </w:p>
        </w:tc>
      </w:tr>
    </w:tbl>
    <w:p w14:paraId="39D53448" w14:textId="77777777" w:rsidR="009E0D12" w:rsidRDefault="009E0D12">
      <w:pPr>
        <w:spacing w:after="100"/>
      </w:pPr>
    </w:p>
    <w:p w14:paraId="43438F1D" w14:textId="77777777" w:rsidR="009E0D12" w:rsidRDefault="00000000">
      <w:pPr>
        <w:pStyle w:val="Heading2"/>
      </w:pPr>
      <w:r>
        <w:t>Where We Are Now</w:t>
      </w:r>
    </w:p>
    <w:p w14:paraId="11D62707" w14:textId="77777777" w:rsidR="009E0D12" w:rsidRDefault="00000000">
      <w:pPr>
        <w:spacing w:before="60" w:after="80"/>
      </w:pPr>
      <w:r>
        <w:rPr>
          <w:color w:val="222222"/>
        </w:rPr>
        <w:t>Housing affordability has become a full-blown crisis in GA-13. Metro Atlanta rents have increased by more than 20% since 2020, according to analysis cited in a 2024 Georgia Courts eviction policy report, and the metro median home sale price jumped 60% from 2019 to 2024, per the Georgia State Senate Press Office (2025). Prices have now plateaued at a high level: the metro Atlanta median sale price was $442,500 in June 2026, up just 0.6% from a year earlier, according to Atlanta Realtors. A plateau at record highs is not relief for a family trying to buy its first home.</w:t>
      </w:r>
    </w:p>
    <w:p w14:paraId="5FA3E2B3"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66C33204" w14:textId="77777777" w:rsidTr="0038489A">
        <w:trPr>
          <w:trHeight w:val="645"/>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D3CDED8" w14:textId="77777777" w:rsidR="009E0D12" w:rsidRDefault="00000000">
            <w:r>
              <w:rPr>
                <w:b/>
                <w:bCs/>
                <w:color w:val="C00000"/>
                <w:sz w:val="30"/>
                <w:szCs w:val="30"/>
              </w:rPr>
              <w:t>+20%+</w:t>
            </w:r>
          </w:p>
          <w:p w14:paraId="133DDAF0" w14:textId="77777777" w:rsidR="009E0D12" w:rsidRDefault="00000000">
            <w:r>
              <w:rPr>
                <w:color w:val="1F3864"/>
                <w:sz w:val="18"/>
                <w:szCs w:val="18"/>
              </w:rPr>
              <w:t>Rent increase since 2020 (metro Atlanta)</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4704F431" w14:textId="77777777" w:rsidR="009E0D12" w:rsidRDefault="00000000">
            <w:r>
              <w:rPr>
                <w:b/>
                <w:bCs/>
                <w:color w:val="C00000"/>
                <w:sz w:val="30"/>
                <w:szCs w:val="30"/>
              </w:rPr>
              <w:t>$442,500</w:t>
            </w:r>
          </w:p>
          <w:p w14:paraId="2418CED3" w14:textId="77777777" w:rsidR="009E0D12" w:rsidRDefault="00000000">
            <w:r>
              <w:rPr>
                <w:color w:val="1F3864"/>
                <w:sz w:val="18"/>
                <w:szCs w:val="18"/>
              </w:rPr>
              <w:t>Metro Atlanta median home sale price (June 2026)</w:t>
            </w:r>
          </w:p>
        </w:tc>
      </w:tr>
    </w:tbl>
    <w:p w14:paraId="6962BA96" w14:textId="77777777" w:rsidR="009E0D12" w:rsidRDefault="009E0D12">
      <w:pPr>
        <w:spacing w:after="100"/>
      </w:pPr>
    </w:p>
    <w:p w14:paraId="21E32703" w14:textId="772A8A81" w:rsidR="009E0D12" w:rsidRDefault="00000000" w:rsidP="008A3108">
      <w:pPr>
        <w:spacing w:before="60" w:after="80"/>
        <w:rPr>
          <w:color w:val="222222"/>
        </w:rPr>
      </w:pPr>
      <w:r>
        <w:rPr>
          <w:color w:val="222222"/>
        </w:rPr>
        <w:t>Source: Georgia Courts Eviction Policy Report, 2024; Georgia State Senate Press Office, 2025; Atlanta Realtors Market Brief, June 2026</w:t>
      </w:r>
    </w:p>
    <w:p w14:paraId="30A359B3" w14:textId="77777777" w:rsidR="008A3108" w:rsidRDefault="008A3108" w:rsidP="008A3108">
      <w:pPr>
        <w:spacing w:before="60" w:after="80"/>
      </w:pPr>
    </w:p>
    <w:p w14:paraId="4DA8D735" w14:textId="5F29EA42" w:rsidR="009E0D12" w:rsidRDefault="00000000" w:rsidP="008A3108">
      <w:pPr>
        <w:spacing w:before="60" w:after="80"/>
      </w:pPr>
      <w:r>
        <w:rPr>
          <w:color w:val="222222"/>
        </w:rPr>
        <w:t>Georgia also has one of the weakest tenant protection frameworks in the South. Until the Safe at Home Act of 2024, Georgia had no statutory requirement that rental housing even be "fit for human habitation."</w:t>
      </w:r>
    </w:p>
    <w:p w14:paraId="6154D7DB" w14:textId="77777777" w:rsidR="009E0D12" w:rsidRDefault="00000000">
      <w:pPr>
        <w:pStyle w:val="Heading3"/>
      </w:pPr>
      <w:r>
        <w:t>What Decades of Democratic Representation Produced</w:t>
      </w:r>
    </w:p>
    <w:p w14:paraId="3B02567E" w14:textId="04EA8BC4" w:rsidR="009E0D12" w:rsidRDefault="00991182" w:rsidP="008A3108">
      <w:pPr>
        <w:spacing w:before="60" w:after="80"/>
      </w:pPr>
      <w:r>
        <w:rPr>
          <w:color w:val="222222"/>
        </w:rPr>
        <w:t>Democrats have represented this district since 2003. Over that time, the delegation supported massive federal spending bills that accelerated inflation and failed to champion meaningful renter protections at the federal level. Congress finally passed the bipartisan 21st Century ROAD to Housing Act in July 2026. It reauthorizes the HOME program, raises the cap on bank investment in affordable-housing tax credits from 15% to 20%, expands the Rental Assistance Demonstration, and streamlines housing vouchers. But Congress authorized those programs without funding them, and the law does not address institutional investors or basic renter protections. The work is half done.</w:t>
      </w:r>
    </w:p>
    <w:p w14:paraId="69DB8F62" w14:textId="77777777" w:rsidR="008A3108" w:rsidRDefault="008A3108" w:rsidP="008A3108">
      <w:pPr>
        <w:spacing w:before="60" w:after="80"/>
      </w:pPr>
    </w:p>
    <w:p w14:paraId="62D7F82E" w14:textId="03C12BC2" w:rsidR="009E0D12" w:rsidRDefault="00000000" w:rsidP="008A3108">
      <w:pPr>
        <w:spacing w:before="60" w:after="80"/>
      </w:pPr>
      <w:r>
        <w:rPr>
          <w:color w:val="222222"/>
        </w:rPr>
        <w:t>The eviction crisis is real and quantifiable. In DeKalb County, which includes part of GA-13, the eviction filing rate reached 30.8 per 100 renter households in 2023, above pre-pandemic levels, according to the Atlanta Region Eviction Tracker and ACS data analyzed by Georgia Courts (2024).</w:t>
      </w:r>
    </w:p>
    <w:p w14:paraId="1258F101" w14:textId="77777777" w:rsidR="009E0D12" w:rsidRDefault="00000000">
      <w:pPr>
        <w:pStyle w:val="Heading2"/>
      </w:pPr>
      <w:r>
        <w:t>The Chavez Plan: Housing Stability for GA-13</w:t>
      </w:r>
    </w:p>
    <w:p w14:paraId="7922633D" w14:textId="25460A55" w:rsidR="009E0D12" w:rsidRDefault="00000000">
      <w:pPr>
        <w:pStyle w:val="ListParagraph"/>
        <w:numPr>
          <w:ilvl w:val="0"/>
          <w:numId w:val="2"/>
        </w:numPr>
        <w:spacing w:before="40" w:after="40"/>
      </w:pPr>
      <w:r>
        <w:rPr>
          <w:color w:val="222222"/>
        </w:rPr>
        <w:t>Finish the job on ROAD: push appropriators to fund the HOME, rental assistance, and rural housing programs the 21st Century ROAD to Housing Act authorized, and introduce the GA-13 Housing Supply and Stability Act to fast-track permitting and pair the newly expanded Low-Income Housing Tax Credit with mixed-income development in high-cost suburban corridors in Henry, Newton, Rockdale, and Gwinnett counties.</w:t>
      </w:r>
    </w:p>
    <w:p w14:paraId="37461DFC" w14:textId="2E57252F" w:rsidR="009E0D12" w:rsidRDefault="00000000">
      <w:pPr>
        <w:pStyle w:val="ListParagraph"/>
        <w:numPr>
          <w:ilvl w:val="0"/>
          <w:numId w:val="2"/>
        </w:numPr>
        <w:spacing w:before="40" w:after="40"/>
      </w:pPr>
      <w:r>
        <w:rPr>
          <w:color w:val="222222"/>
        </w:rPr>
        <w:t>Push Congress to address institutional investor concentration in single-family rental housing, including registry and disclosure requirements for hedge fund and private equity landlords operating in GA-13 communities, consistent with the principles of Georgia SB 313. The ROAD Act left this issue untouched.</w:t>
      </w:r>
    </w:p>
    <w:p w14:paraId="17F92BEF" w14:textId="77777777" w:rsidR="009E0D12" w:rsidRDefault="00000000">
      <w:pPr>
        <w:pStyle w:val="ListParagraph"/>
        <w:numPr>
          <w:ilvl w:val="0"/>
          <w:numId w:val="2"/>
        </w:numPr>
        <w:spacing w:before="40" w:after="40"/>
      </w:pPr>
      <w:r>
        <w:rPr>
          <w:color w:val="222222"/>
        </w:rPr>
        <w:lastRenderedPageBreak/>
        <w:t>Advocate for emergency rental assistance reauthorization at the federal level, with streamlined direct-to-tenant disbursement to prevent evictions before court proceedings begin.</w:t>
      </w:r>
    </w:p>
    <w:p w14:paraId="4D172C11" w14:textId="1E0148BC" w:rsidR="009E0D12" w:rsidRDefault="00000000">
      <w:pPr>
        <w:pStyle w:val="ListParagraph"/>
        <w:numPr>
          <w:ilvl w:val="0"/>
          <w:numId w:val="2"/>
        </w:numPr>
        <w:spacing w:before="40" w:after="40"/>
      </w:pPr>
      <w:r>
        <w:rPr>
          <w:color w:val="222222"/>
        </w:rPr>
        <w:t>Champion a federal 30-day minimum notice requirement for rent increases above 10%, creating a floor of basic renter rights.</w:t>
      </w:r>
    </w:p>
    <w:p w14:paraId="0D026384" w14:textId="77777777" w:rsidR="009E0D12" w:rsidRDefault="00000000">
      <w:pPr>
        <w:pStyle w:val="ListParagraph"/>
        <w:numPr>
          <w:ilvl w:val="0"/>
          <w:numId w:val="2"/>
        </w:numPr>
        <w:spacing w:before="40" w:after="40"/>
      </w:pPr>
      <w:r>
        <w:rPr>
          <w:color w:val="222222"/>
        </w:rPr>
        <w:t>Work with HUD to designate high-eviction ZIP codes in GA-13 as priority zones for housing counseling and right-to-cure pilot programs.</w:t>
      </w:r>
    </w:p>
    <w:p w14:paraId="2FB0828A" w14:textId="77777777" w:rsidR="009E0D12" w:rsidRDefault="00000000">
      <w:pPr>
        <w:pStyle w:val="ListParagraph"/>
        <w:numPr>
          <w:ilvl w:val="0"/>
          <w:numId w:val="2"/>
        </w:numPr>
        <w:spacing w:before="40" w:after="40"/>
      </w:pPr>
      <w:r>
        <w:rPr>
          <w:color w:val="222222"/>
        </w:rPr>
        <w:t>Support repeal of federal preemption barriers that prevent localities from enacting their own eviction diversion courts, modeled after the Cobb County program that reduced automatic writs of possession.</w:t>
      </w:r>
    </w:p>
    <w:p w14:paraId="218CBBD4"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5BC6C358"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2F0E89BC" w14:textId="77777777" w:rsidR="009E0D12" w:rsidRDefault="00000000">
            <w:r>
              <w:rPr>
                <w:b/>
                <w:bCs/>
                <w:color w:val="AEC6E8"/>
              </w:rPr>
              <w:lastRenderedPageBreak/>
              <w:t xml:space="preserve">PILLAR 2  </w:t>
            </w:r>
            <w:r>
              <w:rPr>
                <w:b/>
                <w:bCs/>
                <w:color w:val="FFFFFF"/>
                <w:sz w:val="26"/>
                <w:szCs w:val="26"/>
              </w:rPr>
              <w:t>JOBS, WAGES &amp; SMALL BUSINESS GROWTH</w:t>
            </w:r>
          </w:p>
        </w:tc>
      </w:tr>
    </w:tbl>
    <w:p w14:paraId="7340DCD5" w14:textId="77777777" w:rsidR="009E0D12" w:rsidRDefault="009E0D12">
      <w:pPr>
        <w:spacing w:after="100"/>
      </w:pPr>
    </w:p>
    <w:p w14:paraId="1A64DDBA" w14:textId="77777777" w:rsidR="009E0D12" w:rsidRDefault="00000000">
      <w:pPr>
        <w:pStyle w:val="Heading2"/>
      </w:pPr>
      <w:r>
        <w:t>Where We Are Now</w:t>
      </w:r>
    </w:p>
    <w:p w14:paraId="2A9AF646" w14:textId="3450199C" w:rsidR="009E0D12" w:rsidRDefault="00000000">
      <w:pPr>
        <w:spacing w:before="60" w:after="80"/>
      </w:pPr>
      <w:r>
        <w:rPr>
          <w:color w:val="222222"/>
        </w:rPr>
        <w:t>The 13th District is an economic engine with 384,000 employed residents as of 2023, representing 1.8% employment growth year over year (ACS 2023 / DataUSA). The top industries employing district residents are Healthcare &amp; Social Assistance (47,897 workers), Transportation &amp; Warehousing (44,136), and Retail Trade (42,065). However, wage growth has not kept pace with inflation for most of these workers.</w:t>
      </w:r>
    </w:p>
    <w:p w14:paraId="15E69CC5" w14:textId="77777777" w:rsidR="009E0D12" w:rsidRDefault="009E0D12">
      <w:pPr>
        <w:spacing w:after="100"/>
      </w:pPr>
    </w:p>
    <w:p w14:paraId="4B18F407" w14:textId="618E76E1" w:rsidR="009E0D12" w:rsidRDefault="00000000">
      <w:pPr>
        <w:spacing w:before="60" w:after="80"/>
      </w:pPr>
      <w:r>
        <w:rPr>
          <w:color w:val="222222"/>
        </w:rPr>
        <w:t>The south and east metro corridor, including Rockdale, Newton, Henry, and the Gwinnett communities along US-78, contains a large concentration of logistics, distribution, and light manufacturing employment. These working-class jobs were hit hardest by the 2021-2023 inflation surge: nominal wages rose, but real purchasing power fell as consumer prices climbed roughly 21.5% under the Biden administration. Now a 2026 fuel price spike is squeezing the same workers and the trucking and warehousing employers who hire them.</w:t>
      </w:r>
    </w:p>
    <w:p w14:paraId="17568ECE"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26477537" w14:textId="77777777" w:rsidTr="0038489A">
        <w:trPr>
          <w:trHeight w:val="654"/>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6EB13BA4" w14:textId="77777777" w:rsidR="009E0D12" w:rsidRDefault="00000000">
            <w:r>
              <w:rPr>
                <w:b/>
                <w:bCs/>
                <w:color w:val="C00000"/>
                <w:sz w:val="30"/>
                <w:szCs w:val="30"/>
              </w:rPr>
              <w:t>$84,937</w:t>
            </w:r>
          </w:p>
          <w:p w14:paraId="2049F55F" w14:textId="77777777" w:rsidR="009E0D12" w:rsidRDefault="00000000">
            <w:r>
              <w:rPr>
                <w:color w:val="1F3864"/>
                <w:sz w:val="18"/>
                <w:szCs w:val="18"/>
              </w:rPr>
              <w:t>District median household income (ACS 2024)</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5056FB7A" w14:textId="77777777" w:rsidR="009E0D12" w:rsidRDefault="00000000">
            <w:r>
              <w:rPr>
                <w:b/>
                <w:bCs/>
                <w:color w:val="C00000"/>
                <w:sz w:val="30"/>
                <w:szCs w:val="30"/>
              </w:rPr>
              <w:t>+1.8%</w:t>
            </w:r>
          </w:p>
          <w:p w14:paraId="33FA597A" w14:textId="77777777" w:rsidR="009E0D12" w:rsidRDefault="00000000">
            <w:r>
              <w:rPr>
                <w:color w:val="1F3864"/>
                <w:sz w:val="18"/>
                <w:szCs w:val="18"/>
              </w:rPr>
              <w:t>Employment growth rate (2022-23)</w:t>
            </w:r>
          </w:p>
        </w:tc>
      </w:tr>
    </w:tbl>
    <w:p w14:paraId="1E6874EE" w14:textId="77777777" w:rsidR="009E0D12" w:rsidRDefault="009E0D12">
      <w:pPr>
        <w:spacing w:after="100"/>
      </w:pPr>
    </w:p>
    <w:p w14:paraId="285A9FE9" w14:textId="77777777" w:rsidR="009E0D12" w:rsidRDefault="00000000">
      <w:pPr>
        <w:spacing w:before="60" w:after="80"/>
      </w:pPr>
      <w:r>
        <w:rPr>
          <w:color w:val="222222"/>
        </w:rPr>
        <w:t>Source: U.S. Census Bureau ACS 2024; DataUSA Congressional District 13 GA (2023 employment data)</w:t>
      </w:r>
    </w:p>
    <w:p w14:paraId="37B57221" w14:textId="77777777" w:rsidR="009E0D12" w:rsidRDefault="009E0D12">
      <w:pPr>
        <w:spacing w:after="100"/>
      </w:pPr>
    </w:p>
    <w:p w14:paraId="46E83694" w14:textId="77777777" w:rsidR="009E0D12" w:rsidRDefault="00000000">
      <w:pPr>
        <w:pStyle w:val="Heading3"/>
      </w:pPr>
      <w:r>
        <w:t>What Decades of Democratic Representation Produced</w:t>
      </w:r>
    </w:p>
    <w:p w14:paraId="0DD0773D" w14:textId="4C648155" w:rsidR="009E0D12" w:rsidRDefault="00000000" w:rsidP="00991182">
      <w:pPr>
        <w:spacing w:before="60" w:after="80"/>
      </w:pPr>
      <w:r>
        <w:rPr>
          <w:color w:val="222222"/>
        </w:rPr>
        <w:t>The district's economic base was never seriously diversified by its congressional delegation. Democrat records include consistent support for tax-and-spend frameworks that raised compliance costs for small employers and squeezed margins across the district's small business corridor.</w:t>
      </w:r>
    </w:p>
    <w:p w14:paraId="601A32CD" w14:textId="77777777" w:rsidR="00991182" w:rsidRDefault="00991182" w:rsidP="00991182">
      <w:pPr>
        <w:spacing w:before="60" w:after="80"/>
      </w:pPr>
    </w:p>
    <w:p w14:paraId="3858F677" w14:textId="46C27CDC" w:rsidR="009E0D12" w:rsidRDefault="00000000" w:rsidP="006F7E59">
      <w:pPr>
        <w:spacing w:before="60" w:after="80"/>
        <w:rPr>
          <w:color w:val="222222"/>
        </w:rPr>
      </w:pPr>
      <w:r>
        <w:rPr>
          <w:color w:val="222222"/>
        </w:rPr>
        <w:t>Meanwhile, the Inflation Reduction Act, passed with only Democratic votes, steered hundreds of billions in subsidies largely to large corporations and green energy sectors, while small businesses in GA-13 faced the highest borrowing costs in more than two decades and a supply chain still recovering from the pandemic. Rates have eased since, but credit remains expensive for Main Street.</w:t>
      </w:r>
    </w:p>
    <w:p w14:paraId="016D8786" w14:textId="77777777" w:rsidR="006F7E59" w:rsidRDefault="006F7E59" w:rsidP="006F7E59">
      <w:pPr>
        <w:spacing w:before="60" w:after="80"/>
      </w:pPr>
    </w:p>
    <w:p w14:paraId="47F41756" w14:textId="77777777" w:rsidR="009E0D12" w:rsidRDefault="00000000">
      <w:pPr>
        <w:pStyle w:val="Heading2"/>
      </w:pPr>
      <w:r>
        <w:t>The Chavez Plan: Jobs &amp; Small Business Growth in GA-13</w:t>
      </w:r>
    </w:p>
    <w:p w14:paraId="7A300B7D" w14:textId="5361C984" w:rsidR="009E0D12" w:rsidRDefault="00000000">
      <w:pPr>
        <w:pStyle w:val="ListParagraph"/>
        <w:numPr>
          <w:ilvl w:val="0"/>
          <w:numId w:val="2"/>
        </w:numPr>
        <w:spacing w:before="40" w:after="40"/>
      </w:pPr>
      <w:r>
        <w:rPr>
          <w:color w:val="222222"/>
        </w:rPr>
        <w:t>Introduce legislation to expand the Small Business Administration's 7(a) loan guarantee program with a specific "Main Street Revitalization" tier for businesses in designated suburban economic corridors, targeting the I-20, US-278, and US-78 corridors serving Conyers, Covington, Stockbridge, and Snellville.</w:t>
      </w:r>
    </w:p>
    <w:p w14:paraId="2035C508" w14:textId="77777777" w:rsidR="009E0D12" w:rsidRDefault="00000000">
      <w:pPr>
        <w:pStyle w:val="ListParagraph"/>
        <w:numPr>
          <w:ilvl w:val="0"/>
          <w:numId w:val="2"/>
        </w:numPr>
        <w:spacing w:before="40" w:after="40"/>
      </w:pPr>
      <w:r>
        <w:rPr>
          <w:color w:val="222222"/>
        </w:rPr>
        <w:t xml:space="preserve">Make the most of the new Opportunity Zone program. The 2025 tax law made Opportunity Zones permanent, with a fresh round of designations taking effect in 2027. I will press for qualifying tracts in Henry, Newton, Rockdale, and Gwinnett counties to be designated, and </w:t>
      </w:r>
      <w:r>
        <w:rPr>
          <w:color w:val="222222"/>
        </w:rPr>
        <w:lastRenderedPageBreak/>
        <w:t>for reporting requirements that show whether investment reaches local employers rather than just real estate developers.</w:t>
      </w:r>
    </w:p>
    <w:p w14:paraId="772879F1" w14:textId="6E4B4916" w:rsidR="009E0D12" w:rsidRDefault="00000000">
      <w:pPr>
        <w:pStyle w:val="ListParagraph"/>
        <w:numPr>
          <w:ilvl w:val="0"/>
          <w:numId w:val="2"/>
        </w:numPr>
        <w:spacing w:before="40" w:after="40"/>
      </w:pPr>
      <w:r>
        <w:rPr>
          <w:color w:val="222222"/>
        </w:rPr>
        <w:t>Introduce the GA-13 Logistics Workforce Investment Act, a bill to fund apprenticeship and credentialing programs at Georgia Piedmont Technical College and other technical and community colleges serving the district, directly feeding the transportation and warehousing workforce pipeline.</w:t>
      </w:r>
    </w:p>
    <w:p w14:paraId="66DB14D9" w14:textId="77777777" w:rsidR="009E0D12" w:rsidRDefault="00000000">
      <w:pPr>
        <w:pStyle w:val="ListParagraph"/>
        <w:numPr>
          <w:ilvl w:val="0"/>
          <w:numId w:val="2"/>
        </w:numPr>
        <w:spacing w:before="40" w:after="40"/>
      </w:pPr>
      <w:r>
        <w:rPr>
          <w:color w:val="222222"/>
        </w:rPr>
        <w:t>Expand and promote the federal paid family leave tax credit for small businesses (Section 45S), which Congress made permanent in 2025. Working families in GA-13 have no state-level paid leave protection and depend on voluntary employer policies, and too few small employers know the credit exists.</w:t>
      </w:r>
    </w:p>
    <w:p w14:paraId="7DBBC43C" w14:textId="56BD208E" w:rsidR="009E0D12" w:rsidRDefault="00000000">
      <w:pPr>
        <w:pStyle w:val="ListParagraph"/>
        <w:numPr>
          <w:ilvl w:val="0"/>
          <w:numId w:val="2"/>
        </w:numPr>
        <w:spacing w:before="40" w:after="40"/>
      </w:pPr>
      <w:r>
        <w:rPr>
          <w:color w:val="222222"/>
        </w:rPr>
        <w:t>Push for regulatory simplification for sole proprietors and micro-businesses, particularly the elimination of duplicative compliance burdens that hit minority-owned small businesses in GA-13 disproportionately hard.</w:t>
      </w:r>
    </w:p>
    <w:p w14:paraId="27643838"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B3E23CC"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ACD90F0" w14:textId="77777777" w:rsidR="009E0D12" w:rsidRDefault="00000000">
            <w:r>
              <w:rPr>
                <w:b/>
                <w:bCs/>
                <w:color w:val="AEC6E8"/>
              </w:rPr>
              <w:lastRenderedPageBreak/>
              <w:t xml:space="preserve">PILLAR 3  </w:t>
            </w:r>
            <w:r>
              <w:rPr>
                <w:b/>
                <w:bCs/>
                <w:color w:val="FFFFFF"/>
                <w:sz w:val="26"/>
                <w:szCs w:val="26"/>
              </w:rPr>
              <w:t>HEALTHCARE AFFORDABILITY &amp; ACCESS</w:t>
            </w:r>
          </w:p>
        </w:tc>
      </w:tr>
    </w:tbl>
    <w:p w14:paraId="29F0366E" w14:textId="77777777" w:rsidR="009E0D12" w:rsidRDefault="009E0D12">
      <w:pPr>
        <w:spacing w:after="100"/>
      </w:pPr>
    </w:p>
    <w:p w14:paraId="7F64F452" w14:textId="77777777" w:rsidR="009E0D12" w:rsidRDefault="00000000">
      <w:pPr>
        <w:pStyle w:val="Heading2"/>
      </w:pPr>
      <w:r>
        <w:t>Where We Are Now</w:t>
      </w:r>
    </w:p>
    <w:p w14:paraId="5EFDF03D" w14:textId="6714A5E3" w:rsidR="009E0D12" w:rsidRDefault="00000000">
      <w:pPr>
        <w:spacing w:before="60" w:after="80"/>
      </w:pPr>
      <w:r>
        <w:rPr>
          <w:color w:val="222222"/>
        </w:rPr>
        <w:t xml:space="preserve">As someone who has spent more than 27 years in healthcare and healthcare administration, and who now directs imaging services at </w:t>
      </w:r>
      <w:r w:rsidR="008A72ED">
        <w:rPr>
          <w:color w:val="222222"/>
        </w:rPr>
        <w:t>a Hospital system</w:t>
      </w:r>
      <w:r>
        <w:rPr>
          <w:color w:val="222222"/>
        </w:rPr>
        <w:t>, I am not speaking about healthcare from a textbook. I see the consequences of system failure every single day in delayed diagnoses, in patients who present to emergency rooms because they have no primary care physician, and in families choosing between prescriptions and rent.</w:t>
      </w:r>
    </w:p>
    <w:p w14:paraId="4EF63724" w14:textId="77777777" w:rsidR="009E0D12" w:rsidRDefault="009E0D12">
      <w:pPr>
        <w:spacing w:after="100"/>
      </w:pPr>
    </w:p>
    <w:p w14:paraId="56AE37E5" w14:textId="6966AAF1" w:rsidR="009E0D12" w:rsidRDefault="00000000">
      <w:pPr>
        <w:spacing w:before="60" w:after="80"/>
      </w:pPr>
      <w:r>
        <w:rPr>
          <w:color w:val="222222"/>
        </w:rPr>
        <w:t>Georgia now has the second-highest uninsured rate among the states: 12.0% of Georgians lacked health insurance in 2024, compared with 8.2% nationally, according to Census Bureau data compiled by America's Health Rankings. The picture has worsened since. The enhanced ACA premium tax credits expired at the end of 2025, and by April 2026 roughly 370,000 fewer Georgians had active marketplace coverage than a year earlier, a decline of about 28%. Georgia's decision not to fully expand Medicaid continues to leave a coverage gap for low-income adults.</w:t>
      </w:r>
    </w:p>
    <w:p w14:paraId="74A32188"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75211916"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314A5A57" w14:textId="77777777" w:rsidR="009E0D12" w:rsidRDefault="00000000">
            <w:r>
              <w:rPr>
                <w:b/>
                <w:bCs/>
                <w:color w:val="FFFFFF"/>
                <w:sz w:val="20"/>
                <w:szCs w:val="20"/>
              </w:rPr>
              <w:t>Georgians without health insurance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0C787FB8" w14:textId="77777777" w:rsidR="009E0D12" w:rsidRDefault="00000000">
            <w:r>
              <w:rPr>
                <w:b/>
                <w:bCs/>
                <w:color w:val="C00000"/>
                <w:sz w:val="24"/>
                <w:szCs w:val="24"/>
              </w:rPr>
              <w:t>12.0% (2nd highest)</w:t>
            </w:r>
          </w:p>
          <w:p w14:paraId="05C86D98" w14:textId="77777777" w:rsidR="009E0D12" w:rsidRDefault="00000000">
            <w:r>
              <w:rPr>
                <w:i/>
                <w:iCs/>
                <w:color w:val="666666"/>
                <w:sz w:val="16"/>
                <w:szCs w:val="16"/>
              </w:rPr>
              <w:t>Census ACS 2024 via America's Health Rankings; U.S. rate 8.2%</w:t>
            </w:r>
          </w:p>
        </w:tc>
      </w:tr>
    </w:tbl>
    <w:p w14:paraId="11CC5C0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E0D12" w14:paraId="0930BA23"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67F335C2" w14:textId="77777777" w:rsidR="009E0D12" w:rsidRDefault="00000000">
            <w:r>
              <w:rPr>
                <w:b/>
                <w:bCs/>
                <w:color w:val="FFFFFF"/>
                <w:sz w:val="20"/>
                <w:szCs w:val="20"/>
              </w:rPr>
              <w:t>Drop in Georgia ACA marketplace coverage (April 2026 vs. April 2025)</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78623CAC" w14:textId="77777777" w:rsidR="009E0D12" w:rsidRDefault="00000000">
            <w:r>
              <w:rPr>
                <w:b/>
                <w:bCs/>
                <w:color w:val="C00000"/>
                <w:sz w:val="24"/>
                <w:szCs w:val="24"/>
              </w:rPr>
              <w:t>~370,000 fewer enrolled (-28%)</w:t>
            </w:r>
          </w:p>
          <w:p w14:paraId="6BBE9395" w14:textId="77777777" w:rsidR="009E0D12" w:rsidRDefault="00000000">
            <w:r>
              <w:rPr>
                <w:i/>
                <w:iCs/>
                <w:color w:val="666666"/>
                <w:sz w:val="16"/>
                <w:szCs w:val="16"/>
              </w:rPr>
              <w:t>ACASignups.net / The Current GA, April 2026</w:t>
            </w:r>
          </w:p>
        </w:tc>
      </w:tr>
    </w:tbl>
    <w:p w14:paraId="2D617FB2" w14:textId="77777777" w:rsidR="009E0D12" w:rsidRDefault="009E0D12">
      <w:pPr>
        <w:spacing w:after="100"/>
      </w:pPr>
    </w:p>
    <w:p w14:paraId="106CA53C" w14:textId="78680CA6" w:rsidR="009E0D12" w:rsidRDefault="00000000">
      <w:pPr>
        <w:spacing w:before="60" w:after="80"/>
      </w:pPr>
      <w:r>
        <w:rPr>
          <w:color w:val="222222"/>
        </w:rPr>
        <w:t>GA-13's communities, including Rockdale, Newton, Henry, and southern Gwinnett, include significant populations of uninsured and underinsured residents who delay care until emergency intervention is necessary. This is not just a compassion issue. It is an economic issue: uncompensated care drives up costs for everyone, increases insurance premiums, and puts community hospitals at financial risk.</w:t>
      </w:r>
    </w:p>
    <w:p w14:paraId="330BB2E8" w14:textId="77777777" w:rsidR="009E0D12" w:rsidRDefault="009E0D12">
      <w:pPr>
        <w:spacing w:after="100"/>
      </w:pPr>
    </w:p>
    <w:p w14:paraId="62DB4C64" w14:textId="77777777" w:rsidR="009E0D12" w:rsidRDefault="00000000">
      <w:pPr>
        <w:pStyle w:val="Heading3"/>
      </w:pPr>
      <w:r>
        <w:t>What Decades of Democratic Representation Produced</w:t>
      </w:r>
    </w:p>
    <w:p w14:paraId="120E7791" w14:textId="1941554C" w:rsidR="009E0D12" w:rsidRDefault="00991182">
      <w:pPr>
        <w:spacing w:before="60" w:after="80"/>
      </w:pPr>
      <w:r>
        <w:rPr>
          <w:color w:val="222222"/>
        </w:rPr>
        <w:t>Democrats voted for the Affordable Care Act in 2010, which was intended to close the coverage gap. Sixteen years later, Georgia has the second-highest uninsured rate in the country. The ACA left Medicaid expansion to the states, and Georgia never fully expanded. Democrats then built the 2021 coverage gains on temporary, enhanced subsidies with an expiration date, and when that date arrived at the end of 2025, Washington's partisan standoff let hundreds of thousands of Georgians fall off their plans. Both parties treated those families as a talking point instead of a problem to solve.</w:t>
      </w:r>
    </w:p>
    <w:p w14:paraId="500DA3FB" w14:textId="77777777" w:rsidR="009E0D12" w:rsidRDefault="009E0D12">
      <w:pPr>
        <w:spacing w:after="100"/>
      </w:pPr>
    </w:p>
    <w:p w14:paraId="3658B7C4" w14:textId="6A68017C" w:rsidR="009E0D12" w:rsidRDefault="00000000">
      <w:pPr>
        <w:spacing w:before="60" w:after="80"/>
      </w:pPr>
      <w:r>
        <w:rPr>
          <w:color w:val="222222"/>
        </w:rPr>
        <w:t xml:space="preserve">Prescription drug prices remained uncapped for most of the Democratic legislative era. The Inflation Reduction Act's negotiation program is a start, but it applies only to Medicare and, after three rounds, covers just 40 drugs, with the first negotiated prices taking effect in 2026. Americans still pay roughly two to three times more for brand-name prescriptions than patients in comparable countries. Ground ambulance services remain outside the No Surprises Act's protections. And </w:t>
      </w:r>
      <w:r>
        <w:rPr>
          <w:color w:val="222222"/>
        </w:rPr>
        <w:lastRenderedPageBreak/>
        <w:t>administrative overhead, which I navigate professionally every day, consumes up to 30 cents of every healthcare dollar, according to research published in Health Affairs.</w:t>
      </w:r>
    </w:p>
    <w:p w14:paraId="048E9D0B" w14:textId="77777777" w:rsidR="009E0D12" w:rsidRDefault="009E0D12">
      <w:pPr>
        <w:spacing w:after="100"/>
      </w:pPr>
    </w:p>
    <w:p w14:paraId="6E2B635E" w14:textId="77777777" w:rsidR="009E0D12" w:rsidRDefault="00000000">
      <w:pPr>
        <w:pStyle w:val="Heading2"/>
      </w:pPr>
      <w:r>
        <w:t>The Chavez Plan: Healthcare Affordability for GA-13</w:t>
      </w:r>
    </w:p>
    <w:p w14:paraId="11900C15" w14:textId="126E8E85" w:rsidR="009E0D12" w:rsidRDefault="00000000">
      <w:pPr>
        <w:pStyle w:val="ListParagraph"/>
        <w:numPr>
          <w:ilvl w:val="0"/>
          <w:numId w:val="2"/>
        </w:numPr>
        <w:spacing w:before="40" w:after="40"/>
      </w:pPr>
      <w:r>
        <w:rPr>
          <w:color w:val="222222"/>
        </w:rPr>
        <w:t>Enact the Pre-Existing Condition Coverage Program (PCCP), my signature proposal: a targeted federal backstop, modeled on Medicare's End-Stage Renal Disease program, that covers treatment for serious pre-existing conditions through Medicare's existing payment system so private premiums can fall for everyone else. It is paid for by redirecting, not repealing: as premiums fall, the federal government captures the savings on the subsidies it already pays to lower premiums, and no family loses its tax credit.</w:t>
      </w:r>
    </w:p>
    <w:p w14:paraId="19EA7DFB" w14:textId="77777777" w:rsidR="009E0D12" w:rsidRDefault="00000000">
      <w:pPr>
        <w:pStyle w:val="ListParagraph"/>
        <w:numPr>
          <w:ilvl w:val="0"/>
          <w:numId w:val="2"/>
        </w:numPr>
        <w:spacing w:before="40" w:after="40"/>
      </w:pPr>
      <w:r>
        <w:rPr>
          <w:color w:val="222222"/>
        </w:rPr>
        <w:t>Establish a uniform federal coverage floor: a national minimum benefit standard for every plan sold across state lines, with guaranteed issue, no lifetime or annual limits, and full protection for pre-existing conditions, so that interstate competition drives prices down without driving coverage quality down. This is the same standard laid out in my GA-13 Healthcare Platform.</w:t>
      </w:r>
    </w:p>
    <w:p w14:paraId="53EFC68C" w14:textId="77777777" w:rsidR="009E0D12" w:rsidRDefault="00000000">
      <w:pPr>
        <w:pStyle w:val="ListParagraph"/>
        <w:numPr>
          <w:ilvl w:val="0"/>
          <w:numId w:val="2"/>
        </w:numPr>
        <w:spacing w:before="40" w:after="40"/>
      </w:pPr>
      <w:r>
        <w:rPr>
          <w:color w:val="222222"/>
        </w:rPr>
        <w:t>Finish the job on Health Savings Accounts. The 2025 tax law made Direct Primary Care memberships HSA-compatible and opened HSAs to bronze and catastrophic marketplace plans. I will push to raise contribution limits, remove the high-deductible plan requirement, and allow HSA dollars to pay premiums.</w:t>
      </w:r>
    </w:p>
    <w:p w14:paraId="5E2C2990" w14:textId="77777777" w:rsidR="009E0D12" w:rsidRDefault="00000000">
      <w:pPr>
        <w:pStyle w:val="ListParagraph"/>
        <w:numPr>
          <w:ilvl w:val="0"/>
          <w:numId w:val="2"/>
        </w:numPr>
        <w:spacing w:before="40" w:after="40"/>
      </w:pPr>
      <w:r>
        <w:rPr>
          <w:color w:val="222222"/>
        </w:rPr>
        <w:t>Expand Medicare drug price negotiation beyond the current 40 drugs to at least the 100 most-prescribed medications, with target prices benchmarked to what patients pay in peer nations.</w:t>
      </w:r>
    </w:p>
    <w:p w14:paraId="5F437265" w14:textId="4F616803" w:rsidR="009E0D12" w:rsidRDefault="00000000">
      <w:pPr>
        <w:pStyle w:val="ListParagraph"/>
        <w:numPr>
          <w:ilvl w:val="0"/>
          <w:numId w:val="2"/>
        </w:numPr>
        <w:spacing w:before="40" w:after="40"/>
      </w:pPr>
      <w:r>
        <w:rPr>
          <w:color w:val="222222"/>
        </w:rPr>
        <w:t>Support aggressive enforcement of the No Surprises Act, including stiff financial penalties on insurers and providers who violate surprise billing prohibitions and extend its provisions to include ground ambulance services, which remain a major source of unexpected bills.</w:t>
      </w:r>
    </w:p>
    <w:p w14:paraId="39887AE9" w14:textId="3CC0C972" w:rsidR="009E0D12" w:rsidRDefault="00000000">
      <w:pPr>
        <w:pStyle w:val="ListParagraph"/>
        <w:numPr>
          <w:ilvl w:val="0"/>
          <w:numId w:val="2"/>
        </w:numPr>
        <w:spacing w:before="40" w:after="40"/>
      </w:pPr>
      <w:r>
        <w:rPr>
          <w:color w:val="222222"/>
        </w:rPr>
        <w:t>Advocate for hospital price transparency enforcement: require hospitals and imaging centers (including those in GA-13) to publish real, consumer-facing prices for the 50 most common procedures and impose civil monetary penalties for non-compliance.</w:t>
      </w:r>
    </w:p>
    <w:p w14:paraId="43E01DE7" w14:textId="77777777" w:rsidR="009E0D12" w:rsidRDefault="00000000">
      <w:pPr>
        <w:pStyle w:val="ListParagraph"/>
        <w:numPr>
          <w:ilvl w:val="0"/>
          <w:numId w:val="2"/>
        </w:numPr>
        <w:spacing w:before="40" w:after="40"/>
      </w:pPr>
      <w:r>
        <w:rPr>
          <w:color w:val="222222"/>
        </w:rPr>
        <w:t>Make telehealth permanent. Congress has extended Medicare's telehealth flexibilities only through December 31, 2027. I will push to make them permanent before that deadline so patients in Newton, Henry, and Rockdale counties, where specialist access remains limited, do not face another cliff.</w:t>
      </w:r>
    </w:p>
    <w:p w14:paraId="07E7F7EB" w14:textId="77777777" w:rsidR="009E0D12" w:rsidRDefault="00000000">
      <w:pPr>
        <w:pStyle w:val="ListParagraph"/>
        <w:numPr>
          <w:ilvl w:val="0"/>
          <w:numId w:val="2"/>
        </w:numPr>
        <w:spacing w:before="40" w:after="40"/>
      </w:pPr>
      <w:r>
        <w:rPr>
          <w:color w:val="222222"/>
        </w:rPr>
        <w:t>As a healthcare worker and administrator, I will personally advocate in committee for workforce-level reforms: increasing residency slots, expanding loan forgiveness for healthcare workers who serve in underserved communities, and addressing the staffing crisis that has driven up care costs and reduced access in community hospitals.</w:t>
      </w:r>
    </w:p>
    <w:p w14:paraId="30A0C3D3" w14:textId="77777777" w:rsidR="009E0D12" w:rsidRDefault="00000000">
      <w:pPr>
        <w:pStyle w:val="ListParagraph"/>
        <w:numPr>
          <w:ilvl w:val="0"/>
          <w:numId w:val="2"/>
        </w:numPr>
        <w:spacing w:before="40" w:after="40"/>
      </w:pPr>
      <w:r>
        <w:rPr>
          <w:color w:val="222222"/>
        </w:rPr>
        <w:t>Oppose any cut to Medicaid funding that is not paired with a fully funded replacement for the people it covers, because shifting costs onto community hospitals and emergency rooms is not savings.</w:t>
      </w:r>
    </w:p>
    <w:p w14:paraId="691EB368"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7105D776"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59D59018" w14:textId="77777777" w:rsidR="009E0D12" w:rsidRDefault="00000000">
            <w:r>
              <w:rPr>
                <w:b/>
                <w:bCs/>
                <w:color w:val="AEC6E8"/>
              </w:rPr>
              <w:lastRenderedPageBreak/>
              <w:t xml:space="preserve">PILLAR 4  </w:t>
            </w:r>
            <w:r>
              <w:rPr>
                <w:b/>
                <w:bCs/>
                <w:color w:val="FFFFFF"/>
                <w:sz w:val="26"/>
                <w:szCs w:val="26"/>
              </w:rPr>
              <w:t>EDUCATION OUTCOMES &amp; PARENTAL CHOICE</w:t>
            </w:r>
          </w:p>
        </w:tc>
      </w:tr>
    </w:tbl>
    <w:p w14:paraId="0827B58B" w14:textId="77777777" w:rsidR="009E0D12" w:rsidRDefault="009E0D12">
      <w:pPr>
        <w:spacing w:after="100"/>
      </w:pPr>
    </w:p>
    <w:p w14:paraId="766C49B8" w14:textId="77777777" w:rsidR="009E0D12" w:rsidRDefault="00000000">
      <w:pPr>
        <w:pStyle w:val="Heading2"/>
      </w:pPr>
      <w:r>
        <w:t>Where We Are Now</w:t>
      </w:r>
    </w:p>
    <w:p w14:paraId="335508D6" w14:textId="7ACA2B1E" w:rsidR="009E0D12" w:rsidRDefault="00000000">
      <w:pPr>
        <w:spacing w:before="60" w:after="80"/>
      </w:pPr>
      <w:r>
        <w:rPr>
          <w:color w:val="222222"/>
        </w:rPr>
        <w:t>Education outcomes in GA-13 are a mixed picture. Parts of the district are served by Gwinnett County Public Schools, one of the largest and most diverse districts in the nation, while other communities in Rockdale, Newton, Henry, and the DeKalb and Clayton portions of the district continue to struggle with below-average graduation rates, test scores that trail state averages, and school facilities in need of significant capital investment.</w:t>
      </w:r>
    </w:p>
    <w:p w14:paraId="6040D048" w14:textId="77777777" w:rsidR="009E0D12" w:rsidRDefault="009E0D12">
      <w:pPr>
        <w:spacing w:after="100"/>
      </w:pPr>
    </w:p>
    <w:p w14:paraId="3183527E" w14:textId="77777777" w:rsidR="009E0D12" w:rsidRDefault="00000000">
      <w:pPr>
        <w:spacing w:before="60" w:after="80"/>
      </w:pPr>
      <w:r>
        <w:rPr>
          <w:color w:val="222222"/>
        </w:rPr>
        <w:t>Nearly one in four GA-13 residents (23.5%) speaks a language other than English at home, according to Census Bureau data, creating significant demand for English Language Learner (ELL) services that many underfunded schools cannot adequately provide.</w:t>
      </w:r>
    </w:p>
    <w:p w14:paraId="16007AAD"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015ACB04" w14:textId="77777777" w:rsidTr="0038489A">
        <w:trPr>
          <w:trHeight w:val="645"/>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2B6EFC97" w14:textId="77777777" w:rsidR="009E0D12" w:rsidRDefault="00000000">
            <w:r>
              <w:rPr>
                <w:b/>
                <w:bCs/>
                <w:color w:val="C00000"/>
                <w:sz w:val="30"/>
                <w:szCs w:val="30"/>
              </w:rPr>
              <w:t>23.5% of residents</w:t>
            </w:r>
          </w:p>
          <w:p w14:paraId="5BDCFA1B" w14:textId="77777777" w:rsidR="009E0D12" w:rsidRDefault="00000000">
            <w:r>
              <w:rPr>
                <w:color w:val="1F3864"/>
                <w:sz w:val="18"/>
                <w:szCs w:val="18"/>
              </w:rPr>
              <w:t>Non-English home language (GA-13)</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4773C210" w14:textId="77777777" w:rsidR="009E0D12" w:rsidRDefault="00000000">
            <w:r>
              <w:rPr>
                <w:b/>
                <w:bCs/>
                <w:color w:val="C00000"/>
                <w:sz w:val="30"/>
                <w:szCs w:val="30"/>
              </w:rPr>
              <w:t>20.1%</w:t>
            </w:r>
          </w:p>
          <w:p w14:paraId="3EE8BB00" w14:textId="77777777" w:rsidR="009E0D12" w:rsidRDefault="00000000">
            <w:r>
              <w:rPr>
                <w:color w:val="1F3864"/>
                <w:sz w:val="18"/>
                <w:szCs w:val="18"/>
              </w:rPr>
              <w:t>Foreign-born population (GA-13)</w:t>
            </w:r>
          </w:p>
        </w:tc>
      </w:tr>
    </w:tbl>
    <w:p w14:paraId="132B0E08" w14:textId="77777777" w:rsidR="009E0D12" w:rsidRDefault="009E0D12">
      <w:pPr>
        <w:spacing w:after="100"/>
      </w:pPr>
    </w:p>
    <w:p w14:paraId="75C5F783" w14:textId="77777777" w:rsidR="009E0D12" w:rsidRDefault="00000000">
      <w:pPr>
        <w:spacing w:before="60" w:after="80"/>
      </w:pPr>
      <w:r>
        <w:rPr>
          <w:color w:val="222222"/>
        </w:rPr>
        <w:t>Source: U.S. Census Bureau, American Community Survey 5-Year Estimates, via CensusReporter.org</w:t>
      </w:r>
    </w:p>
    <w:p w14:paraId="46B5412E" w14:textId="77777777" w:rsidR="009E0D12" w:rsidRDefault="009E0D12">
      <w:pPr>
        <w:spacing w:after="100"/>
      </w:pPr>
    </w:p>
    <w:p w14:paraId="3292690A" w14:textId="77777777" w:rsidR="009E0D12" w:rsidRDefault="00000000">
      <w:pPr>
        <w:pStyle w:val="Heading3"/>
      </w:pPr>
      <w:r>
        <w:t>What Decades of Democratic Representation Produced</w:t>
      </w:r>
    </w:p>
    <w:p w14:paraId="35D46A9E" w14:textId="50D1D85F" w:rsidR="009E0D12" w:rsidRDefault="00000000">
      <w:pPr>
        <w:spacing w:before="60" w:after="80"/>
      </w:pPr>
      <w:r>
        <w:rPr>
          <w:color w:val="222222"/>
        </w:rPr>
        <w:t>The Democratic Party's resistance to school choice options, including education savings accounts, charter school expansion, and homeschool family support, has left many GA-13 families without viable alternatives when their assigned public school fails to serve their children. Democrats voting record consistently opposed school voucher programs that would have given low-income families in Clayton and Rockdale counties the same options that wealthier families already have: the ability to choose a school that works.</w:t>
      </w:r>
    </w:p>
    <w:p w14:paraId="310AFBE7" w14:textId="77777777" w:rsidR="009E0D12" w:rsidRDefault="009E0D12">
      <w:pPr>
        <w:spacing w:after="100"/>
      </w:pPr>
    </w:p>
    <w:p w14:paraId="0D6E91DB" w14:textId="77777777" w:rsidR="009E0D12" w:rsidRDefault="00000000">
      <w:pPr>
        <w:spacing w:before="60" w:after="80"/>
      </w:pPr>
      <w:r>
        <w:rPr>
          <w:color w:val="222222"/>
        </w:rPr>
        <w:t>Meanwhile, federal education funding has ballooned without commensurate improvements in outcomes. Title I funding, while necessary, flows through a bureaucratic system that too often rewards administrative overhead rather than classroom results. Standardized test scores in many GA-13 public schools remain below state and national averages even after decades of Democratic representation and significant federal investment.</w:t>
      </w:r>
    </w:p>
    <w:p w14:paraId="65DE363A" w14:textId="77777777" w:rsidR="009E0D12" w:rsidRDefault="009E0D12">
      <w:pPr>
        <w:spacing w:after="100"/>
      </w:pPr>
    </w:p>
    <w:p w14:paraId="18D34DB4" w14:textId="77777777" w:rsidR="009E0D12" w:rsidRDefault="00000000">
      <w:pPr>
        <w:pStyle w:val="Heading2"/>
      </w:pPr>
      <w:r>
        <w:t>The Chavez Plan: Education Outcomes &amp; Parental Choice for GA-13</w:t>
      </w:r>
    </w:p>
    <w:p w14:paraId="7D58A4D0" w14:textId="30B44DCC" w:rsidR="009E0D12" w:rsidRDefault="00000000">
      <w:pPr>
        <w:pStyle w:val="ListParagraph"/>
        <w:numPr>
          <w:ilvl w:val="0"/>
          <w:numId w:val="2"/>
        </w:numPr>
        <w:spacing w:before="40" w:after="40"/>
      </w:pPr>
      <w:r>
        <w:rPr>
          <w:color w:val="222222"/>
        </w:rPr>
        <w:t>Protect and strengthen the new federal scholarship tax credit. The 2025 tax law created a dollar-for-dollar federal tax credit of up to $1,700 for donations to K-12 scholarship organizations, beginning in 2027, and Governor Kemp opted Georgia in in January 2026, with families earning under 300% of area median income eligible. I will fight to keep it funded, raise the cap, and make sure GA-13 families, including private school and homeschool families, know how to use it alongside Georgia's Promise Scholarship.</w:t>
      </w:r>
    </w:p>
    <w:p w14:paraId="4CB7C921" w14:textId="77777777" w:rsidR="009E0D12" w:rsidRDefault="00000000">
      <w:pPr>
        <w:pStyle w:val="ListParagraph"/>
        <w:numPr>
          <w:ilvl w:val="0"/>
          <w:numId w:val="2"/>
        </w:numPr>
        <w:spacing w:before="40" w:after="40"/>
      </w:pPr>
      <w:r>
        <w:rPr>
          <w:color w:val="222222"/>
        </w:rPr>
        <w:lastRenderedPageBreak/>
        <w:t>Advocate for increased funding and quality oversight for public charter schools in GA-13, with particular support for charter schools serving STEM, dual-language, and career-technical tracks that serve the district's diverse student population.</w:t>
      </w:r>
    </w:p>
    <w:p w14:paraId="41ABE3B6" w14:textId="2C6D4241" w:rsidR="009E0D12" w:rsidRDefault="00000000">
      <w:pPr>
        <w:pStyle w:val="ListParagraph"/>
        <w:numPr>
          <w:ilvl w:val="0"/>
          <w:numId w:val="2"/>
        </w:numPr>
        <w:spacing w:before="40" w:after="40"/>
      </w:pPr>
      <w:r>
        <w:rPr>
          <w:color w:val="222222"/>
        </w:rPr>
        <w:t>Strengthen Title I accountability: push for an overhaul of Title I formula funding to weight outcomes, tying a portion of continued funding to measurable improvement in reading and math proficiency, with transparent public reporting at the school level.</w:t>
      </w:r>
    </w:p>
    <w:p w14:paraId="7A4B8618" w14:textId="77777777" w:rsidR="009E0D12" w:rsidRDefault="00000000">
      <w:pPr>
        <w:pStyle w:val="ListParagraph"/>
        <w:numPr>
          <w:ilvl w:val="0"/>
          <w:numId w:val="2"/>
        </w:numPr>
        <w:spacing w:before="40" w:after="40"/>
      </w:pPr>
      <w:r>
        <w:rPr>
          <w:color w:val="222222"/>
        </w:rPr>
        <w:t>Invest in dual-enrollment expansion: support federal incentives for community college dual-enrollment programs that allow high school students in GA-13 to earn college credit at no cost, reducing future tuition debt and accelerating workforce entry.</w:t>
      </w:r>
    </w:p>
    <w:p w14:paraId="3E6443C6" w14:textId="77777777" w:rsidR="009E0D12" w:rsidRDefault="00000000">
      <w:pPr>
        <w:pStyle w:val="ListParagraph"/>
        <w:numPr>
          <w:ilvl w:val="0"/>
          <w:numId w:val="2"/>
        </w:numPr>
        <w:spacing w:before="40" w:after="40"/>
      </w:pPr>
      <w:r>
        <w:rPr>
          <w:color w:val="222222"/>
        </w:rPr>
        <w:t>Protect and expand homeschool family rights at the federal level, opposing any federal regulations that would impose reporting burdens or curriculum mandates on homeschooling families.</w:t>
      </w:r>
    </w:p>
    <w:p w14:paraId="2788E2EA" w14:textId="77777777" w:rsidR="009E0D12" w:rsidRDefault="00000000">
      <w:pPr>
        <w:pStyle w:val="ListParagraph"/>
        <w:numPr>
          <w:ilvl w:val="0"/>
          <w:numId w:val="2"/>
        </w:numPr>
        <w:spacing w:before="40" w:after="40"/>
      </w:pPr>
      <w:r>
        <w:rPr>
          <w:color w:val="222222"/>
        </w:rPr>
        <w:t>Advocate for significant expansion of broadband access in rural and semi-rural GA-13 communities (Newton, portions of Henry and Rockdale) as a prerequisite for equitable access to online learning, homework completion, and digital literacy.</w:t>
      </w:r>
    </w:p>
    <w:p w14:paraId="4975F8A2" w14:textId="77777777" w:rsidR="009E0D12"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9242413"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DD03F95" w14:textId="77777777" w:rsidR="009E0D12" w:rsidRDefault="00000000">
            <w:r>
              <w:rPr>
                <w:b/>
                <w:bCs/>
                <w:color w:val="AEC6E8"/>
              </w:rPr>
              <w:lastRenderedPageBreak/>
              <w:t xml:space="preserve">PILLAR 5  </w:t>
            </w:r>
            <w:r>
              <w:rPr>
                <w:b/>
                <w:bCs/>
                <w:color w:val="FFFFFF"/>
                <w:sz w:val="26"/>
                <w:szCs w:val="26"/>
              </w:rPr>
              <w:t>INFRASTRUCTURE THAT AFFECTS DAILY LIFE</w:t>
            </w:r>
          </w:p>
        </w:tc>
      </w:tr>
    </w:tbl>
    <w:p w14:paraId="0A88CACB" w14:textId="77777777" w:rsidR="009E0D12" w:rsidRDefault="009E0D12">
      <w:pPr>
        <w:spacing w:after="100"/>
      </w:pPr>
    </w:p>
    <w:p w14:paraId="3CD871B6" w14:textId="77777777" w:rsidR="009E0D12" w:rsidRDefault="00000000">
      <w:pPr>
        <w:pStyle w:val="Heading2"/>
      </w:pPr>
      <w:r>
        <w:t>Where We Are Now</w:t>
      </w:r>
    </w:p>
    <w:p w14:paraId="568F3426" w14:textId="57B32ECD" w:rsidR="009E0D12" w:rsidRDefault="00000000">
      <w:pPr>
        <w:spacing w:before="60" w:after="80"/>
      </w:pPr>
      <w:r>
        <w:rPr>
          <w:color w:val="222222"/>
        </w:rPr>
        <w:t>The people of GA-13 spend significant portions of their lives in commutes. The district spreads across multiple suburban and exurban counties east and south of Atlanta, and residents regularly face some of the worst traffic congestion in the United States. I-20, US-278, SR-138, and SR-20 through Rockdale, Newton, and Henry counties, along with US-78 and SR-124 through Snellville, are under severe and growing strain.</w:t>
      </w:r>
    </w:p>
    <w:p w14:paraId="4ED07843" w14:textId="77777777" w:rsidR="009E0D12" w:rsidRDefault="009E0D12">
      <w:pPr>
        <w:spacing w:after="100"/>
      </w:pPr>
    </w:p>
    <w:p w14:paraId="2EA26FBE" w14:textId="77777777" w:rsidR="009E0D12" w:rsidRDefault="00000000">
      <w:pPr>
        <w:spacing w:before="60" w:after="80"/>
      </w:pPr>
      <w:r>
        <w:rPr>
          <w:color w:val="222222"/>
        </w:rPr>
        <w:t>Broadband access remains a critical inequality driver. Rural and semi-rural portions of Newton County and eastern Rockdale County remain underserved by high-speed internet, and Georgia's share of the federal BEAD broadband program was delayed by the 2025 federal overhaul of the program's rules.</w:t>
      </w:r>
    </w:p>
    <w:p w14:paraId="28A597DA" w14:textId="77777777" w:rsidR="009E0D12" w:rsidRDefault="009E0D12">
      <w:pPr>
        <w:spacing w:after="100"/>
      </w:pPr>
    </w:p>
    <w:p w14:paraId="73BF5923" w14:textId="6D2DB1BA" w:rsidR="009E0D12" w:rsidRDefault="00000000">
      <w:pPr>
        <w:spacing w:before="60" w:after="80"/>
      </w:pPr>
      <w:r>
        <w:rPr>
          <w:color w:val="222222"/>
        </w:rPr>
        <w:t>Extreme heat is also an infrastructure stress point. Georgia summers routinely produce heat index readings above 105 degrees, yet many lower-income households in GA-13 live in aging housing with inadequate HVAC systems, and the district's suburban communities offer few transit options for residents without a reliable car.</w:t>
      </w:r>
    </w:p>
    <w:p w14:paraId="22853CC3" w14:textId="77777777" w:rsidR="009E0D12" w:rsidRDefault="00000000">
      <w:pPr>
        <w:spacing w:before="60" w:after="80"/>
      </w:pPr>
      <w:r>
        <w:rPr>
          <w:color w:val="222222"/>
        </w:rPr>
        <w:t>A new pressure has arrived: data centers. The AI boom has brought proposals for large data centers and battery storage sites to Rockdale and neighboring counties, raising real questions about electricity costs, water use, and whether promised jobs materialize. Rockdale County imposed a moratorium on new data centers in March 2026 and extended it in May to study their impact on water, power, and noise, and DeKalb County has done the same. Georgia Power has pledged that residential customers will not pay for data center growth. That pledge belongs in enforceable rules, not a press release.</w:t>
      </w:r>
    </w:p>
    <w:p w14:paraId="0ECB96D8" w14:textId="77777777" w:rsidR="009E0D12" w:rsidRDefault="009E0D12">
      <w:pPr>
        <w:spacing w:after="100"/>
      </w:pPr>
    </w:p>
    <w:p w14:paraId="33668B00" w14:textId="77777777" w:rsidR="009E0D12" w:rsidRDefault="00000000">
      <w:pPr>
        <w:pStyle w:val="Heading3"/>
      </w:pPr>
      <w:r>
        <w:t>What Decades of Democratic Representation Produced</w:t>
      </w:r>
    </w:p>
    <w:p w14:paraId="7FEF511E" w14:textId="230EE61D" w:rsidR="009E0D12" w:rsidRDefault="00000000">
      <w:pPr>
        <w:spacing w:before="60" w:after="80"/>
      </w:pPr>
      <w:r>
        <w:rPr>
          <w:color w:val="222222"/>
        </w:rPr>
        <w:t>The Infrastructure Investment and Jobs Act (2021) promised $1.2 trillion in infrastructure investment. Some funds have reached Georgia, but the process has been slow and bureaucratic. GA-13 has not seen targeted investment on the I-20 east corridor, the SR-138 and SR-20 bottlenecks in Conyers, or transit connections between Rockdale, Gwinnett, and downtown Atlanta that would meaningfully cut commute times.</w:t>
      </w:r>
    </w:p>
    <w:p w14:paraId="1B07EF1A" w14:textId="77777777" w:rsidR="009E0D12" w:rsidRDefault="009E0D12">
      <w:pPr>
        <w:spacing w:after="100"/>
      </w:pPr>
    </w:p>
    <w:p w14:paraId="4CC58AC9" w14:textId="641D6EAC" w:rsidR="009E0D12" w:rsidRDefault="00000000" w:rsidP="00F538C1">
      <w:pPr>
        <w:spacing w:before="60" w:after="80"/>
      </w:pPr>
      <w:r>
        <w:rPr>
          <w:color w:val="222222"/>
        </w:rPr>
        <w:t>MARTA's funding depends on county participation, and most of GA-13 (Rockdale, Henry, Newton, and Gwinnett) sits outside the MARTA system. Two decades of Democratic representation produced no federal strategy to bring express bus or bus rapid transit service to the eastern and southern suburbs where working-class commuters need it most.</w:t>
      </w:r>
    </w:p>
    <w:p w14:paraId="516A1A1C" w14:textId="77777777" w:rsidR="009E0D12" w:rsidRDefault="00000000">
      <w:pPr>
        <w:pStyle w:val="Heading2"/>
      </w:pPr>
      <w:r>
        <w:t>The Chavez Plan: Infrastructure That Serves GA-13</w:t>
      </w:r>
    </w:p>
    <w:p w14:paraId="6E787CE2" w14:textId="23DDC319" w:rsidR="009E0D12" w:rsidRDefault="00000000">
      <w:pPr>
        <w:pStyle w:val="ListParagraph"/>
        <w:numPr>
          <w:ilvl w:val="0"/>
          <w:numId w:val="2"/>
        </w:numPr>
        <w:spacing w:before="40" w:after="40"/>
      </w:pPr>
      <w:r>
        <w:rPr>
          <w:color w:val="222222"/>
        </w:rPr>
        <w:t>Make sure Georgia's federal BEAD broadband dollars reach the unserved homes and businesses in rural Newton, eastern Rockdale, and underserved portions of Henry County, and fight to keep Georgia's remaining non-deployment funds in Georgia for digital access, with a goal of full high-speed coverage across GA-13 within one congressional term.</w:t>
      </w:r>
    </w:p>
    <w:p w14:paraId="1F5BECB4" w14:textId="44EB0D45" w:rsidR="009E0D12" w:rsidRDefault="00000000">
      <w:pPr>
        <w:pStyle w:val="ListParagraph"/>
        <w:numPr>
          <w:ilvl w:val="0"/>
          <w:numId w:val="2"/>
        </w:numPr>
        <w:spacing w:before="40" w:after="40"/>
      </w:pPr>
      <w:r>
        <w:rPr>
          <w:color w:val="222222"/>
        </w:rPr>
        <w:lastRenderedPageBreak/>
        <w:t>Push GDOT and FHWA to fast-track widening and interchange improvements on the I-20 east corridor from Atlanta to Covington, including the SR-20/SR-138 interchange area in Conyers, a known daily bottleneck for thousands of commuters.</w:t>
      </w:r>
    </w:p>
    <w:p w14:paraId="24947FF2" w14:textId="3BF37A2D" w:rsidR="009E0D12" w:rsidRDefault="00000000">
      <w:pPr>
        <w:pStyle w:val="ListParagraph"/>
        <w:numPr>
          <w:ilvl w:val="0"/>
          <w:numId w:val="2"/>
        </w:numPr>
        <w:spacing w:before="40" w:after="40"/>
      </w:pPr>
      <w:r>
        <w:rPr>
          <w:color w:val="222222"/>
        </w:rPr>
        <w:t>Introduce federal legislation to make suburban jurisdictions outside MARTA, including Rockdale, Henry, Newton, and Gwinnett, more competitive for federal transit capital grants, enabling bus rapid transit and express commuter service into Atlanta.</w:t>
      </w:r>
    </w:p>
    <w:p w14:paraId="6FFD367C" w14:textId="77777777" w:rsidR="009E0D12" w:rsidRDefault="00000000">
      <w:pPr>
        <w:pStyle w:val="ListParagraph"/>
        <w:numPr>
          <w:ilvl w:val="0"/>
          <w:numId w:val="2"/>
        </w:numPr>
        <w:spacing w:before="40" w:after="40"/>
      </w:pPr>
      <w:r>
        <w:rPr>
          <w:color w:val="222222"/>
        </w:rPr>
        <w:t>Advocate for a Heat Resilience Infrastructure program: federal grants to weatherize low-income homes in GA-13 and expand cooling center capacity in communities at risk from extreme heat events.</w:t>
      </w:r>
    </w:p>
    <w:p w14:paraId="60202F80" w14:textId="34F8EE59" w:rsidR="009E0D12" w:rsidRDefault="00000000">
      <w:pPr>
        <w:pStyle w:val="ListParagraph"/>
        <w:numPr>
          <w:ilvl w:val="0"/>
          <w:numId w:val="2"/>
        </w:numPr>
        <w:spacing w:before="40" w:after="40"/>
      </w:pPr>
      <w:r>
        <w:rPr>
          <w:color w:val="222222"/>
        </w:rPr>
        <w:t>Support the Complete Streets Act at the federal level requiring federally funded road projects in GA-13 to include safe pedestrian, cyclist, and ADA-compliant infrastructure, making communities walkable and reducing car dependency.</w:t>
      </w:r>
    </w:p>
    <w:p w14:paraId="6C78C6C6" w14:textId="77777777" w:rsidR="009E0D12" w:rsidRDefault="00000000">
      <w:pPr>
        <w:pStyle w:val="ListParagraph"/>
        <w:numPr>
          <w:ilvl w:val="0"/>
          <w:numId w:val="2"/>
        </w:numPr>
        <w:spacing w:before="40" w:after="40"/>
      </w:pPr>
      <w:r>
        <w:rPr>
          <w:color w:val="222222"/>
        </w:rPr>
        <w:t>Protect ratepayers from data center costs: support federal rules requiring large new electricity users to pay the full cost of the grid upgrades and generation they require, water-use disclosure for federally supported data center projects, and full local control over siting.</w:t>
      </w:r>
    </w:p>
    <w:p w14:paraId="07F53B77" w14:textId="59BFBFF8" w:rsidR="009E0D12" w:rsidRDefault="00000000" w:rsidP="008A3108">
      <w:pPr>
        <w:pStyle w:val="ListParagraph"/>
        <w:numPr>
          <w:ilvl w:val="0"/>
          <w:numId w:val="2"/>
        </w:numPr>
        <w:spacing w:before="40" w:after="40"/>
      </w:pPr>
      <w:r>
        <w:rPr>
          <w:color w:val="222222"/>
        </w:rPr>
        <w:t>Push for rural electric grid hardening investment in Newton and Rockdale counties, reducing power outage frequency and duration during Georgia's increasingly severe summer storm seasons.</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4F1F25B3"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5F6FB9A" w14:textId="77777777" w:rsidR="009E0D12" w:rsidRDefault="00000000">
            <w:r>
              <w:rPr>
                <w:b/>
                <w:bCs/>
                <w:color w:val="AEC6E8"/>
              </w:rPr>
              <w:lastRenderedPageBreak/>
              <w:t xml:space="preserve">PILLAR 6  </w:t>
            </w:r>
            <w:r>
              <w:rPr>
                <w:b/>
                <w:bCs/>
                <w:color w:val="FFFFFF"/>
                <w:sz w:val="26"/>
                <w:szCs w:val="26"/>
              </w:rPr>
              <w:t>PUBLIC SAFETY &amp; COMMUNITY TRUST</w:t>
            </w:r>
          </w:p>
        </w:tc>
      </w:tr>
    </w:tbl>
    <w:p w14:paraId="78F62D4C" w14:textId="77777777" w:rsidR="009E0D12" w:rsidRDefault="009E0D12">
      <w:pPr>
        <w:spacing w:after="100"/>
      </w:pPr>
    </w:p>
    <w:p w14:paraId="1734C4AF" w14:textId="77777777" w:rsidR="009E0D12" w:rsidRDefault="00000000">
      <w:pPr>
        <w:pStyle w:val="Heading2"/>
      </w:pPr>
      <w:r>
        <w:t>Where We Are Now</w:t>
      </w:r>
    </w:p>
    <w:p w14:paraId="5E6A1BA7" w14:textId="1CE01AC8" w:rsidR="009E0D12" w:rsidRDefault="00000000">
      <w:pPr>
        <w:spacing w:before="60" w:after="80"/>
      </w:pPr>
      <w:r>
        <w:rPr>
          <w:color w:val="222222"/>
        </w:rPr>
        <w:t>Public safety in GA-13 is a nuanced issue. Communities across the district, from Rockdale and Henry to the Gwinnett suburbs, have dealt with property and violent crime that burdens residents and drives business investment away. At the same time, community trust in law enforcement is not uniform across the district, a legacy of well-documented incidents that have strained relationships between residents and police in many Atlanta-area communities.</w:t>
      </w:r>
    </w:p>
    <w:p w14:paraId="27B3CAB5" w14:textId="77777777" w:rsidR="009E0D12" w:rsidRDefault="009E0D12">
      <w:pPr>
        <w:spacing w:after="100"/>
      </w:pPr>
    </w:p>
    <w:p w14:paraId="377450F4" w14:textId="08ABB3E1" w:rsidR="009E0D12" w:rsidRDefault="00000000">
      <w:pPr>
        <w:spacing w:before="60" w:after="80"/>
      </w:pPr>
      <w:r>
        <w:rPr>
          <w:color w:val="222222"/>
        </w:rPr>
        <w:t>This is not an either/or issue. Effective public safety requires both strong law enforcement with clear accountability mechanisms and genuine community investment that addresses the root causes of crime: poverty, housing instability, mental illness, and lack of economic opportunity. Both extremes, defunding police and ignoring accountability have failed the people of GA-13.</w:t>
      </w:r>
    </w:p>
    <w:p w14:paraId="04527A42" w14:textId="77777777" w:rsidR="009E0D12" w:rsidRDefault="009E0D12">
      <w:pPr>
        <w:spacing w:after="100"/>
      </w:pPr>
    </w:p>
    <w:p w14:paraId="6B28F2BE" w14:textId="77777777" w:rsidR="009E0D12" w:rsidRDefault="00000000">
      <w:pPr>
        <w:pStyle w:val="Heading3"/>
      </w:pPr>
      <w:r>
        <w:t>What Decades of Democratic Representation Produced</w:t>
      </w:r>
    </w:p>
    <w:p w14:paraId="1CF548C7" w14:textId="1548DA96" w:rsidR="009E0D12" w:rsidRDefault="00000000">
      <w:pPr>
        <w:spacing w:before="60" w:after="80"/>
      </w:pPr>
      <w:r>
        <w:rPr>
          <w:color w:val="222222"/>
        </w:rPr>
        <w:t>The national Democratic Party's flirtation with "defund the police" rhetoric contributed to a climate of demoralization in law enforcement and emboldened criminal activity across metro Atlanta. Recruitment and retention of qualified officers became a crisis. At the same time, meaningful federal accountability legislation, including the George Floyd Justice in Policing Act, never passed the Senate despite Democratic majorities in 2021. Families in GA-13 got neither safer streets nor reformed police: they got two years of political theater.</w:t>
      </w:r>
    </w:p>
    <w:p w14:paraId="08F5C766" w14:textId="77777777" w:rsidR="009E0D12" w:rsidRDefault="009E0D12">
      <w:pPr>
        <w:spacing w:after="100"/>
      </w:pPr>
    </w:p>
    <w:p w14:paraId="57EF4402" w14:textId="77777777" w:rsidR="009E0D12" w:rsidRDefault="00000000">
      <w:pPr>
        <w:pStyle w:val="Heading2"/>
      </w:pPr>
      <w:r>
        <w:t>The Chavez Plan: Public Safety That Works for GA-13</w:t>
      </w:r>
    </w:p>
    <w:p w14:paraId="1110E429" w14:textId="28E689E4" w:rsidR="009E0D12" w:rsidRDefault="00000000">
      <w:pPr>
        <w:pStyle w:val="ListParagraph"/>
        <w:numPr>
          <w:ilvl w:val="0"/>
          <w:numId w:val="2"/>
        </w:numPr>
        <w:spacing w:before="40" w:after="40"/>
      </w:pPr>
      <w:r>
        <w:rPr>
          <w:color w:val="222222"/>
        </w:rPr>
        <w:t>Fully fund and expand the Law Enforcement Mental Health and Wellness Act programs, reauthorized in 2022, providing federal funding for officer mental health programs, crisis intervention training, and co-responder models that pair law enforcement with mental health professionals for appropriate calls.</w:t>
      </w:r>
    </w:p>
    <w:p w14:paraId="500DADCB" w14:textId="7BE86313" w:rsidR="009E0D12" w:rsidRDefault="00000000">
      <w:pPr>
        <w:pStyle w:val="ListParagraph"/>
        <w:numPr>
          <w:ilvl w:val="0"/>
          <w:numId w:val="2"/>
        </w:numPr>
        <w:spacing w:before="40" w:after="40"/>
      </w:pPr>
      <w:r>
        <w:rPr>
          <w:color w:val="222222"/>
        </w:rPr>
        <w:t>Introduce targeted legislation to increase federal penalties for repeat violent offenders and career criminals who operate across county lines in the I-20 east corridor working with the FBI and GBI to coordinate multi-jurisdictional task forces.</w:t>
      </w:r>
    </w:p>
    <w:p w14:paraId="37D127BA" w14:textId="02B200AE" w:rsidR="009E0D12" w:rsidRDefault="00000000">
      <w:pPr>
        <w:pStyle w:val="ListParagraph"/>
        <w:numPr>
          <w:ilvl w:val="0"/>
          <w:numId w:val="2"/>
        </w:numPr>
        <w:spacing w:before="40" w:after="40"/>
      </w:pPr>
      <w:r>
        <w:rPr>
          <w:color w:val="222222"/>
        </w:rPr>
        <w:t>Advocate for a body-worn camera federal matching fund program providing financial incentives for every law enforcement agency in GA-13 to fully deploy body cameras with public accountability retention policies.</w:t>
      </w:r>
    </w:p>
    <w:p w14:paraId="6DEDE262" w14:textId="039B352D" w:rsidR="009E0D12" w:rsidRDefault="00000000">
      <w:pPr>
        <w:pStyle w:val="ListParagraph"/>
        <w:numPr>
          <w:ilvl w:val="0"/>
          <w:numId w:val="2"/>
        </w:numPr>
        <w:spacing w:before="40" w:after="40"/>
      </w:pPr>
      <w:r>
        <w:rPr>
          <w:color w:val="222222"/>
        </w:rPr>
        <w:t>Support Community Violence Intervention (CVI) grant funding for evidence-based street outreach programs, with rigorous independent evaluation so federal dollars follow the programs that measurably reduce shootings.</w:t>
      </w:r>
    </w:p>
    <w:p w14:paraId="5A12C54F" w14:textId="77777777" w:rsidR="009E0D12" w:rsidRDefault="00000000">
      <w:pPr>
        <w:pStyle w:val="ListParagraph"/>
        <w:numPr>
          <w:ilvl w:val="0"/>
          <w:numId w:val="2"/>
        </w:numPr>
        <w:spacing w:before="40" w:after="40"/>
      </w:pPr>
      <w:r>
        <w:rPr>
          <w:color w:val="222222"/>
        </w:rPr>
        <w:t>Protect the Crime Victims Fund. Despite the 2021 VOCA Fix, deposits into the fund have fallen sharply, forcing cuts to victim-service grants in Georgia. I will push for a stable funding floor so victim advocates, shelters, and child advocacy centers serving GA-13 can keep their doors open.</w:t>
      </w:r>
    </w:p>
    <w:p w14:paraId="2BC6240C" w14:textId="2410D131" w:rsidR="009E0D12" w:rsidRDefault="00000000" w:rsidP="008A3108">
      <w:pPr>
        <w:pStyle w:val="ListParagraph"/>
        <w:numPr>
          <w:ilvl w:val="0"/>
          <w:numId w:val="2"/>
        </w:numPr>
        <w:spacing w:before="40" w:after="40"/>
      </w:pPr>
      <w:r>
        <w:rPr>
          <w:color w:val="222222"/>
        </w:rPr>
        <w:t>Support cooperation between local jails and federal immigration authorities on criminal offenders, as Georgia's HB 1105 (2024) now requires and as the Laken Riley Act reinforced at the federal level in 2025, while keeping patrol officers focused on local crime so immigrant families in GA-13 report crimes and serve as witnesses without fear.</w:t>
      </w: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9E0D12" w14:paraId="1F36C7F1"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B61BA59" w14:textId="77777777" w:rsidR="009E0D12" w:rsidRDefault="00000000">
            <w:r>
              <w:rPr>
                <w:b/>
                <w:bCs/>
                <w:color w:val="AEC6E8"/>
              </w:rPr>
              <w:lastRenderedPageBreak/>
              <w:t xml:space="preserve">PILLAR 7  </w:t>
            </w:r>
            <w:r>
              <w:rPr>
                <w:b/>
                <w:bCs/>
                <w:color w:val="FFFFFF"/>
                <w:sz w:val="26"/>
                <w:szCs w:val="26"/>
              </w:rPr>
              <w:t>GOVERNMENT ACCOUNTABILITY &amp; TERM LIMITS</w:t>
            </w:r>
          </w:p>
        </w:tc>
      </w:tr>
    </w:tbl>
    <w:p w14:paraId="13A139B3" w14:textId="77777777" w:rsidR="009E0D12" w:rsidRDefault="009E0D12">
      <w:pPr>
        <w:spacing w:after="100"/>
      </w:pPr>
    </w:p>
    <w:p w14:paraId="2B2F5701" w14:textId="77777777" w:rsidR="009E0D12" w:rsidRDefault="00000000">
      <w:pPr>
        <w:pStyle w:val="Heading2"/>
      </w:pPr>
      <w:r>
        <w:t>Where We Are Now</w:t>
      </w:r>
    </w:p>
    <w:p w14:paraId="52298612" w14:textId="73012DBA" w:rsidR="009E0D12" w:rsidRDefault="00D05092">
      <w:pPr>
        <w:spacing w:before="60" w:after="80"/>
      </w:pPr>
      <w:r>
        <w:rPr>
          <w:color w:val="222222"/>
        </w:rPr>
        <w:t>Democrats have held this seat since 2003. Rep. David Scott served the district for more than 23 years until his death in April 2026, and Rep. Everton Blair now holds the seat for the remainder of the term after winning an August 2026 special election runoff in which only about 18,000 votes were cast. Whoever wins in November will be the district's third representative in a single year. The question for voters is not about any one person. It is whether a safe seat has delivered results.</w:t>
      </w:r>
    </w:p>
    <w:p w14:paraId="1E095009" w14:textId="77777777" w:rsidR="009E0D12" w:rsidRDefault="009E0D12">
      <w:pPr>
        <w:spacing w:after="100"/>
      </w:pPr>
    </w:p>
    <w:p w14:paraId="66502788" w14:textId="10885799" w:rsidR="009E0D12" w:rsidRDefault="00000000">
      <w:pPr>
        <w:spacing w:before="60" w:after="80"/>
      </w:pPr>
      <w:r>
        <w:rPr>
          <w:color w:val="222222"/>
        </w:rPr>
        <w:t>Rents are up 20%+. Health coverage is slipping. Roads are congested. Schools struggle. Yet safe-seat incumbents keep winning, not because of results, but because of the political machinery of safe-district incumbency. This is not accountability. This is entrenchment.</w:t>
      </w:r>
    </w:p>
    <w:p w14:paraId="2C098A70" w14:textId="77777777" w:rsidR="009E0D12" w:rsidRDefault="009E0D12">
      <w:pPr>
        <w:spacing w:after="100"/>
      </w:pPr>
    </w:p>
    <w:p w14:paraId="0510B219" w14:textId="4A1EB5CF" w:rsidR="009E0D12" w:rsidRDefault="00000000">
      <w:pPr>
        <w:spacing w:before="60" w:after="80"/>
      </w:pPr>
      <w:r>
        <w:rPr>
          <w:color w:val="222222"/>
        </w:rPr>
        <w:t>Congress's approval rating has hovered below 30% for most of the past decade, and in April 2026 Gallup found just 10% of Americans approve of the job Congress is doing, near the lowest on record. Yet House incumbents seeking re-election win more than 90% of the time. This disconnect is the defining accountability failure of our political system.</w:t>
      </w:r>
    </w:p>
    <w:p w14:paraId="6C8D2087" w14:textId="77777777" w:rsidR="009E0D12" w:rsidRDefault="009E0D12">
      <w:pPr>
        <w:spacing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800"/>
      </w:tblGrid>
      <w:tr w:rsidR="009E0D12" w14:paraId="23E8FD87" w14:textId="77777777" w:rsidTr="0038489A">
        <w:trPr>
          <w:trHeight w:val="618"/>
        </w:trPr>
        <w:tc>
          <w:tcPr>
            <w:tcW w:w="456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7D25C4C3" w14:textId="77777777" w:rsidR="009E0D12" w:rsidRDefault="00000000">
            <w:r>
              <w:rPr>
                <w:b/>
                <w:bCs/>
                <w:color w:val="C00000"/>
                <w:sz w:val="30"/>
                <w:szCs w:val="30"/>
              </w:rPr>
              <w:t>10%</w:t>
            </w:r>
          </w:p>
          <w:p w14:paraId="2CFA786F" w14:textId="77777777" w:rsidR="009E0D12" w:rsidRDefault="00000000">
            <w:r>
              <w:rPr>
                <w:color w:val="1F3864"/>
                <w:sz w:val="18"/>
                <w:szCs w:val="18"/>
              </w:rPr>
              <w:t>Congressional approval rating (Gallup, April 2026)</w:t>
            </w:r>
          </w:p>
        </w:tc>
        <w:tc>
          <w:tcPr>
            <w:tcW w:w="4800" w:type="dxa"/>
            <w:tcBorders>
              <w:top w:val="single" w:sz="1" w:space="0" w:color="CCCCCC"/>
              <w:left w:val="single" w:sz="1" w:space="0" w:color="CCCCCC"/>
              <w:bottom w:val="single" w:sz="1" w:space="0" w:color="CCCCCC"/>
              <w:right w:val="single" w:sz="1" w:space="0" w:color="CCCCCC"/>
            </w:tcBorders>
            <w:shd w:val="clear" w:color="auto" w:fill="F2F8FF"/>
            <w:tcMar>
              <w:top w:w="100" w:type="dxa"/>
              <w:left w:w="160" w:type="dxa"/>
              <w:bottom w:w="100" w:type="dxa"/>
              <w:right w:w="100" w:type="dxa"/>
            </w:tcMar>
          </w:tcPr>
          <w:p w14:paraId="1FEAFD16" w14:textId="77777777" w:rsidR="009E0D12" w:rsidRDefault="00000000">
            <w:r>
              <w:rPr>
                <w:b/>
                <w:bCs/>
                <w:color w:val="C00000"/>
                <w:sz w:val="30"/>
                <w:szCs w:val="30"/>
              </w:rPr>
              <w:t>&gt;90%</w:t>
            </w:r>
          </w:p>
          <w:p w14:paraId="14FC08C4" w14:textId="77777777" w:rsidR="009E0D12" w:rsidRDefault="00000000">
            <w:r>
              <w:rPr>
                <w:color w:val="1F3864"/>
                <w:sz w:val="18"/>
                <w:szCs w:val="18"/>
              </w:rPr>
              <w:t>House incumbent re-election rate</w:t>
            </w:r>
          </w:p>
        </w:tc>
      </w:tr>
    </w:tbl>
    <w:p w14:paraId="3C52F1F8" w14:textId="77777777" w:rsidR="009E0D12" w:rsidRDefault="009E0D12">
      <w:pPr>
        <w:spacing w:after="100"/>
      </w:pPr>
    </w:p>
    <w:p w14:paraId="55198D56" w14:textId="77777777" w:rsidR="009E0D12" w:rsidRDefault="00000000">
      <w:pPr>
        <w:spacing w:before="60" w:after="80"/>
      </w:pPr>
      <w:r>
        <w:rPr>
          <w:color w:val="222222"/>
        </w:rPr>
        <w:t>Source: Gallup, April 2026; Ballotpedia Congressional Re-election Statistics</w:t>
      </w:r>
    </w:p>
    <w:p w14:paraId="504FF8B4" w14:textId="77777777" w:rsidR="009E0D12" w:rsidRDefault="009E0D12">
      <w:pPr>
        <w:spacing w:after="100"/>
      </w:pPr>
    </w:p>
    <w:p w14:paraId="22BB691C" w14:textId="0F4434BB" w:rsidR="009E0D12" w:rsidRDefault="00000000" w:rsidP="00D05092">
      <w:pPr>
        <w:pStyle w:val="Heading3"/>
      </w:pPr>
      <w:r>
        <w:t>What Decades of Safe-Seat Politics Produced</w:t>
      </w:r>
    </w:p>
    <w:p w14:paraId="0ABC1AC3" w14:textId="77777777" w:rsidR="009E0D12" w:rsidRDefault="00000000">
      <w:pPr>
        <w:spacing w:before="60" w:after="80"/>
      </w:pPr>
      <w:r>
        <w:rPr>
          <w:color w:val="222222"/>
        </w:rPr>
        <w:t>The pattern extends beyond this seat. Across metro Atlanta's safe districts, longevity has been rewarded over transformation, and the communities these districts serve have seen their problems compound rather than resolve. On the reform voters of every party want most, ending congressional stock trading, both parties have flinched. In July 2026 the House passed a Republican-led bill, 232-198, that bars members from buying new individual stocks but lets them keep and sell the ones they already own, and it faces dim prospects in the Senate. Half-measures are not reform.</w:t>
      </w:r>
    </w:p>
    <w:p w14:paraId="6D5B582B" w14:textId="77777777" w:rsidR="009E0D12" w:rsidRDefault="009E0D12">
      <w:pPr>
        <w:spacing w:after="100"/>
      </w:pPr>
    </w:p>
    <w:p w14:paraId="645265B3" w14:textId="77777777" w:rsidR="009E0D12" w:rsidRDefault="00000000">
      <w:pPr>
        <w:pStyle w:val="Heading2"/>
      </w:pPr>
      <w:r>
        <w:t>The Chavez Plan: Accountability and Results Over Clout</w:t>
      </w:r>
    </w:p>
    <w:p w14:paraId="48147C70" w14:textId="77777777" w:rsidR="009E0D12" w:rsidRDefault="00000000">
      <w:pPr>
        <w:pStyle w:val="ListParagraph"/>
        <w:numPr>
          <w:ilvl w:val="0"/>
          <w:numId w:val="2"/>
        </w:numPr>
        <w:spacing w:before="40" w:after="40"/>
      </w:pPr>
      <w:r>
        <w:rPr>
          <w:color w:val="222222"/>
        </w:rPr>
        <w:t>Co-sponsor a Congressional Term Limits Amendment imposing a 12-year maximum on U.S. House service (six two-year terms), allowing new voices, fresh ideas, and genuine constituent accountability to replace entrenched incumbency.</w:t>
      </w:r>
    </w:p>
    <w:p w14:paraId="54F6AA8E" w14:textId="4BC43FFC" w:rsidR="009E0D12" w:rsidRDefault="00000000">
      <w:pPr>
        <w:pStyle w:val="ListParagraph"/>
        <w:numPr>
          <w:ilvl w:val="0"/>
          <w:numId w:val="2"/>
        </w:numPr>
        <w:spacing w:before="40" w:after="40"/>
      </w:pPr>
      <w:r>
        <w:rPr>
          <w:color w:val="222222"/>
        </w:rPr>
        <w:t>Commit personally to a maximum of four terms (8 years) in office, placing results over career and restoring the citizen-legislator model the founders intended.</w:t>
      </w:r>
    </w:p>
    <w:p w14:paraId="15F9E992" w14:textId="5F76925E" w:rsidR="009E0D12" w:rsidRDefault="00000000">
      <w:pPr>
        <w:pStyle w:val="ListParagraph"/>
        <w:numPr>
          <w:ilvl w:val="0"/>
          <w:numId w:val="2"/>
        </w:numPr>
        <w:spacing w:before="40" w:after="40"/>
      </w:pPr>
      <w:r>
        <w:rPr>
          <w:color w:val="222222"/>
        </w:rPr>
        <w:t>Go further than either party has: ban Members of Congress, their spouses, and dependent children from owning individual stocks while in office, not just buying new ones, and require disclosure of any remaining trades within 48 hours.</w:t>
      </w:r>
    </w:p>
    <w:p w14:paraId="706E9423" w14:textId="77777777" w:rsidR="009E0D12" w:rsidRDefault="00000000">
      <w:pPr>
        <w:pStyle w:val="ListParagraph"/>
        <w:numPr>
          <w:ilvl w:val="0"/>
          <w:numId w:val="2"/>
        </w:numPr>
        <w:spacing w:before="40" w:after="40"/>
      </w:pPr>
      <w:r>
        <w:rPr>
          <w:color w:val="222222"/>
        </w:rPr>
        <w:lastRenderedPageBreak/>
        <w:t>Refuse corporate PAC money, and push to require that every campaign contribution of $1,000 or more be disclosed online within 48 hours, year-round.</w:t>
      </w:r>
    </w:p>
    <w:p w14:paraId="2F8253AB" w14:textId="648B14B4" w:rsidR="009E0D12" w:rsidRDefault="00000000">
      <w:pPr>
        <w:pStyle w:val="ListParagraph"/>
        <w:numPr>
          <w:ilvl w:val="0"/>
          <w:numId w:val="2"/>
        </w:numPr>
        <w:spacing w:before="40" w:after="40"/>
      </w:pPr>
      <w:r>
        <w:rPr>
          <w:color w:val="222222"/>
        </w:rPr>
        <w:t>Advocate for a Federal Performance Budget Pilot requiring major federal agencies to publish plain-language quarterly scorecards measuring outcomes (not spending) against stated goals, with results reported directly to Congressional oversight committees.</w:t>
      </w:r>
    </w:p>
    <w:p w14:paraId="35D0817E" w14:textId="7AE3B517" w:rsidR="009E0D12" w:rsidRDefault="00000000">
      <w:pPr>
        <w:pStyle w:val="ListParagraph"/>
        <w:numPr>
          <w:ilvl w:val="0"/>
          <w:numId w:val="2"/>
        </w:numPr>
        <w:spacing w:before="40" w:after="40"/>
      </w:pPr>
      <w:r>
        <w:rPr>
          <w:color w:val="222222"/>
        </w:rPr>
        <w:t>Establish a GA-13 Congressional Accountability Office, a constituent-accessible online portal publishing my own voting record, constituent service metrics, sponsored legislation status, and town hall schedule in real time, with quarterly in-person accountability sessions in each county of the district.</w:t>
      </w:r>
    </w:p>
    <w:p w14:paraId="1B04855C" w14:textId="4D6DBD9A" w:rsidR="009E0D12" w:rsidRDefault="00000000">
      <w:pPr>
        <w:pStyle w:val="ListParagraph"/>
        <w:numPr>
          <w:ilvl w:val="0"/>
          <w:numId w:val="2"/>
        </w:numPr>
        <w:spacing w:before="40" w:after="40"/>
      </w:pPr>
      <w:r>
        <w:rPr>
          <w:color w:val="222222"/>
        </w:rPr>
        <w:t>Support open-source redistricting requirements at the federal level, mandating that Congressional district maps be drawn by independent, non-partisan commissions using transparent, publicly auditable algorithms that prioritize community integrity over partisan advantage.</w:t>
      </w:r>
    </w:p>
    <w:p w14:paraId="177CD1F2" w14:textId="77777777" w:rsidR="009E0D12" w:rsidRDefault="00000000">
      <w:r>
        <w:br w:type="page"/>
      </w:r>
    </w:p>
    <w:p w14:paraId="2A8EFB3F" w14:textId="77777777" w:rsidR="009E0D12" w:rsidRDefault="00000000">
      <w:pPr>
        <w:pStyle w:val="Heading1"/>
        <w:pBdr>
          <w:bottom w:val="single" w:sz="8" w:space="4" w:color="2E75B6"/>
        </w:pBdr>
      </w:pPr>
      <w:r>
        <w:lastRenderedPageBreak/>
        <w:t>Conclusion: A New Chapter for GA-13</w:t>
      </w:r>
    </w:p>
    <w:p w14:paraId="4A495A8E" w14:textId="6E1E9E18" w:rsidR="009E0D12" w:rsidRDefault="00000000">
      <w:pPr>
        <w:spacing w:before="60" w:after="80"/>
      </w:pPr>
      <w:r>
        <w:rPr>
          <w:color w:val="222222"/>
        </w:rPr>
        <w:t>The residents of Georgia's 13th Congressional District are not asking for miracles. They are asking for someone who will show up in committee, on the floor, at the town hall, and at the table where decisions are made and fight for results that actually improve their lives.</w:t>
      </w:r>
    </w:p>
    <w:p w14:paraId="7B23DC0A" w14:textId="77777777" w:rsidR="009E0D12" w:rsidRDefault="009E0D12">
      <w:pPr>
        <w:spacing w:after="100"/>
      </w:pPr>
    </w:p>
    <w:p w14:paraId="29BD5F66" w14:textId="599713FB" w:rsidR="009E0D12" w:rsidRDefault="00000000">
      <w:pPr>
        <w:spacing w:before="60" w:after="80"/>
      </w:pPr>
      <w:r>
        <w:rPr>
          <w:color w:val="222222"/>
        </w:rPr>
        <w:t>I am Jonathan Chavez. I have spent my career solving operational problems in one of the most complex, underfunded, high-stakes environments imaginable: American healthcare. I know what bureaucratic failure looks like. I know what good leadership produces. And I know what this district deserves because I live here.</w:t>
      </w:r>
    </w:p>
    <w:p w14:paraId="610197F5" w14:textId="77777777" w:rsidR="009E0D12" w:rsidRDefault="009E0D12">
      <w:pPr>
        <w:spacing w:after="100"/>
      </w:pPr>
    </w:p>
    <w:p w14:paraId="152F6BEC" w14:textId="0C550872" w:rsidR="009E0D12" w:rsidRDefault="00000000">
      <w:pPr>
        <w:spacing w:before="60" w:after="80"/>
      </w:pPr>
      <w:r>
        <w:rPr>
          <w:color w:val="222222"/>
        </w:rPr>
        <w:t>The data in this document tells a clear story: more than two decades of safe-seat representation in GA-13 did not solve the housing crisis, the healthcare crisis, the wage stagnation crisis, the infrastructure deficit, or the accountability gap, and Washington under today's leadership has not solved them either. These problems have been managed just enough to survive election cycles, never enough to genuinely transform lives.</w:t>
      </w:r>
    </w:p>
    <w:p w14:paraId="574BEF03" w14:textId="77777777" w:rsidR="009E0D12" w:rsidRDefault="009E0D12">
      <w:pPr>
        <w:spacing w:after="100"/>
      </w:pPr>
    </w:p>
    <w:p w14:paraId="171D1B5C" w14:textId="77777777" w:rsidR="009E0D12" w:rsidRDefault="00000000">
      <w:pPr>
        <w:spacing w:before="60" w:after="80"/>
      </w:pPr>
      <w:r>
        <w:rPr>
          <w:color w:val="222222"/>
        </w:rPr>
        <w:t>I am not running to manage problems. I am running to solve them.</w:t>
      </w:r>
    </w:p>
    <w:p w14:paraId="52AF6705" w14:textId="77777777" w:rsidR="009E0D12" w:rsidRDefault="009E0D12">
      <w:pPr>
        <w:spacing w:after="100"/>
      </w:pPr>
    </w:p>
    <w:p w14:paraId="2E101969" w14:textId="4C312576" w:rsidR="009E0D12" w:rsidRDefault="00000000">
      <w:pPr>
        <w:spacing w:before="60" w:after="80"/>
      </w:pPr>
      <w:r>
        <w:rPr>
          <w:color w:val="222222"/>
        </w:rPr>
        <w:t>The platform outlined in this document is not a wish list. It is a work plan grounded in real data, connected to achievable federal legislation, and built around the specific needs of the specific communities that make up GA-13: from Conyers to Covington, from Snellville to Stockbridge, from Lilburn to Loganville.</w:t>
      </w:r>
    </w:p>
    <w:p w14:paraId="3AABAEE1" w14:textId="77777777" w:rsidR="009E0D12" w:rsidRDefault="009E0D12">
      <w:pPr>
        <w:spacing w:after="100"/>
      </w:pPr>
    </w:p>
    <w:p w14:paraId="6760D07E" w14:textId="77777777" w:rsidR="009E0D12" w:rsidRDefault="00000000">
      <w:pPr>
        <w:spacing w:before="60" w:after="80"/>
      </w:pPr>
      <w:r>
        <w:rPr>
          <w:b/>
          <w:bCs/>
          <w:color w:val="222222"/>
        </w:rPr>
        <w:t>Results over clout. Accountability over tenure. Service over career.</w:t>
      </w:r>
    </w:p>
    <w:p w14:paraId="082B5B0D" w14:textId="77777777" w:rsidR="009E0D12" w:rsidRDefault="009E0D12">
      <w:pPr>
        <w:spacing w:after="100"/>
      </w:pPr>
    </w:p>
    <w:p w14:paraId="0250BD12" w14:textId="77777777" w:rsidR="009E0D12" w:rsidRDefault="00000000">
      <w:pPr>
        <w:spacing w:before="60" w:after="80"/>
      </w:pPr>
      <w:r>
        <w:rPr>
          <w:b/>
          <w:bCs/>
          <w:color w:val="222222"/>
        </w:rPr>
        <w:t>— Jonathan Chavez for Congress</w:t>
      </w:r>
    </w:p>
    <w:p w14:paraId="6E72099E" w14:textId="77777777" w:rsidR="009E0D12" w:rsidRDefault="009E0D12">
      <w:pPr>
        <w:spacing w:after="200"/>
      </w:pPr>
    </w:p>
    <w:p w14:paraId="27E7E771" w14:textId="77777777" w:rsidR="009E0D12" w:rsidRDefault="00000000">
      <w:pPr>
        <w:pStyle w:val="Heading2"/>
      </w:pPr>
      <w:r>
        <w:t>Primary Data Sources Referenced in This Document</w:t>
      </w:r>
    </w:p>
    <w:p w14:paraId="06A699D2" w14:textId="77777777" w:rsidR="009E0D12" w:rsidRDefault="00000000">
      <w:pPr>
        <w:pStyle w:val="ListParagraph"/>
        <w:numPr>
          <w:ilvl w:val="0"/>
          <w:numId w:val="2"/>
        </w:numPr>
        <w:spacing w:before="40" w:after="40"/>
      </w:pPr>
      <w:r>
        <w:rPr>
          <w:color w:val="222222"/>
        </w:rPr>
        <w:t>U.S. Census Bureau, American Community Survey (ACS) 2024 estimates and 2023 5-Year Estimates — censusreporter.org, datausa.io</w:t>
      </w:r>
    </w:p>
    <w:p w14:paraId="4067B081" w14:textId="77777777" w:rsidR="009E0D12" w:rsidRDefault="00000000">
      <w:pPr>
        <w:pStyle w:val="ListParagraph"/>
        <w:numPr>
          <w:ilvl w:val="0"/>
          <w:numId w:val="2"/>
        </w:numPr>
        <w:spacing w:before="40" w:after="40"/>
      </w:pPr>
      <w:r>
        <w:rPr>
          <w:color w:val="222222"/>
        </w:rPr>
        <w:t>Bureau of Labor Statistics (BLS): Consumer Price Index, September 2026 (released October 14, 2026) — bls.gov</w:t>
      </w:r>
    </w:p>
    <w:p w14:paraId="64EB2CF0" w14:textId="77777777" w:rsidR="009E0D12" w:rsidRDefault="00000000">
      <w:pPr>
        <w:pStyle w:val="ListParagraph"/>
        <w:numPr>
          <w:ilvl w:val="0"/>
          <w:numId w:val="2"/>
        </w:numPr>
        <w:spacing w:before="40" w:after="40"/>
      </w:pPr>
      <w:r>
        <w:rPr>
          <w:color w:val="222222"/>
        </w:rPr>
        <w:t>FactCheck.org: "Biden's Final Numbers" (October 2025)</w:t>
      </w:r>
    </w:p>
    <w:p w14:paraId="2D27D87E" w14:textId="77777777" w:rsidR="009E0D12" w:rsidRDefault="00000000">
      <w:pPr>
        <w:pStyle w:val="ListParagraph"/>
        <w:numPr>
          <w:ilvl w:val="0"/>
          <w:numId w:val="2"/>
        </w:numPr>
        <w:spacing w:before="40" w:after="40"/>
      </w:pPr>
      <w:r>
        <w:rPr>
          <w:color w:val="222222"/>
        </w:rPr>
        <w:t>SmartAsset: "Breaking Down Inflation Under Trump vs. Biden" (2025)</w:t>
      </w:r>
    </w:p>
    <w:p w14:paraId="6CA9236D" w14:textId="77777777" w:rsidR="009E0D12" w:rsidRDefault="00000000">
      <w:pPr>
        <w:pStyle w:val="ListParagraph"/>
        <w:numPr>
          <w:ilvl w:val="0"/>
          <w:numId w:val="2"/>
        </w:numPr>
        <w:spacing w:before="40" w:after="40"/>
      </w:pPr>
      <w:r>
        <w:rPr>
          <w:color w:val="222222"/>
        </w:rPr>
        <w:t>PERC, Texas A&amp;M University: "Inflation and Wages January 2021-January 2024"</w:t>
      </w:r>
    </w:p>
    <w:p w14:paraId="2FC0FBA5" w14:textId="77777777" w:rsidR="009E0D12" w:rsidRDefault="00000000">
      <w:pPr>
        <w:pStyle w:val="ListParagraph"/>
        <w:numPr>
          <w:ilvl w:val="0"/>
          <w:numId w:val="2"/>
        </w:numPr>
        <w:spacing w:before="40" w:after="40"/>
      </w:pPr>
      <w:r>
        <w:rPr>
          <w:color w:val="222222"/>
        </w:rPr>
        <w:t>House Budget Committee Press Release: "Families Crushed as Biden's Total Inflation Breaks 17%" (October 2023)</w:t>
      </w:r>
    </w:p>
    <w:p w14:paraId="1982A3C3" w14:textId="77777777" w:rsidR="009E0D12" w:rsidRDefault="00000000">
      <w:pPr>
        <w:pStyle w:val="ListParagraph"/>
        <w:numPr>
          <w:ilvl w:val="0"/>
          <w:numId w:val="2"/>
        </w:numPr>
        <w:spacing w:before="40" w:after="40"/>
      </w:pPr>
      <w:r>
        <w:rPr>
          <w:color w:val="222222"/>
        </w:rPr>
        <w:t>Stateline: "Powered by Spikes in Energy Prices, Inflation Surges to 3.7%" (October 2026)</w:t>
      </w:r>
    </w:p>
    <w:p w14:paraId="43D139DE" w14:textId="77777777" w:rsidR="009E0D12" w:rsidRDefault="00000000">
      <w:pPr>
        <w:pStyle w:val="ListParagraph"/>
        <w:numPr>
          <w:ilvl w:val="0"/>
          <w:numId w:val="2"/>
        </w:numPr>
        <w:spacing w:before="40" w:after="40"/>
      </w:pPr>
      <w:r>
        <w:rPr>
          <w:color w:val="222222"/>
        </w:rPr>
        <w:t>Georgia Courts: "Georgia Eviction Policy: A Comparative Analysis of Southern States" (2024)</w:t>
      </w:r>
    </w:p>
    <w:p w14:paraId="4CA5E52C" w14:textId="77777777" w:rsidR="009E0D12" w:rsidRDefault="00000000">
      <w:pPr>
        <w:pStyle w:val="ListParagraph"/>
        <w:numPr>
          <w:ilvl w:val="0"/>
          <w:numId w:val="2"/>
        </w:numPr>
        <w:spacing w:before="40" w:after="40"/>
      </w:pPr>
      <w:r>
        <w:rPr>
          <w:color w:val="222222"/>
        </w:rPr>
        <w:t>Georgia State Senate Press Office: SB 313 Press Release (2025)</w:t>
      </w:r>
    </w:p>
    <w:p w14:paraId="13559590" w14:textId="77777777" w:rsidR="009E0D12" w:rsidRDefault="00000000">
      <w:pPr>
        <w:pStyle w:val="ListParagraph"/>
        <w:numPr>
          <w:ilvl w:val="0"/>
          <w:numId w:val="2"/>
        </w:numPr>
        <w:spacing w:before="40" w:after="40"/>
      </w:pPr>
      <w:r>
        <w:rPr>
          <w:color w:val="222222"/>
        </w:rPr>
        <w:t>Atlanta Realtors Association: Market Brief, June 2026</w:t>
      </w:r>
    </w:p>
    <w:p w14:paraId="55578137" w14:textId="77777777" w:rsidR="009E0D12" w:rsidRDefault="00000000">
      <w:pPr>
        <w:pStyle w:val="ListParagraph"/>
        <w:numPr>
          <w:ilvl w:val="0"/>
          <w:numId w:val="2"/>
        </w:numPr>
        <w:spacing w:before="40" w:after="40"/>
      </w:pPr>
      <w:r>
        <w:rPr>
          <w:color w:val="222222"/>
        </w:rPr>
        <w:lastRenderedPageBreak/>
        <w:t>Enterprise Community Partners: "21st Century ROAD to Housing Act: Key Takeaways" (2026)</w:t>
      </w:r>
    </w:p>
    <w:p w14:paraId="1904F4E6" w14:textId="77777777" w:rsidR="009E0D12" w:rsidRDefault="00000000">
      <w:pPr>
        <w:pStyle w:val="ListParagraph"/>
        <w:numPr>
          <w:ilvl w:val="0"/>
          <w:numId w:val="2"/>
        </w:numPr>
        <w:spacing w:before="40" w:after="40"/>
      </w:pPr>
      <w:r>
        <w:rPr>
          <w:color w:val="222222"/>
        </w:rPr>
        <w:t>America's Health Rankings: Georgia Uninsured Rate, ACS 2024 data — americashealthrankings.org</w:t>
      </w:r>
    </w:p>
    <w:p w14:paraId="6E33CDD4" w14:textId="77777777" w:rsidR="009E0D12" w:rsidRDefault="00000000">
      <w:pPr>
        <w:pStyle w:val="ListParagraph"/>
        <w:numPr>
          <w:ilvl w:val="0"/>
          <w:numId w:val="2"/>
        </w:numPr>
        <w:spacing w:before="40" w:after="40"/>
      </w:pPr>
      <w:r>
        <w:rPr>
          <w:color w:val="222222"/>
        </w:rPr>
        <w:t>ACASignups.net / The Current GA: Georgia Effectuated ACA Enrollment (April 2026)</w:t>
      </w:r>
    </w:p>
    <w:p w14:paraId="546C39A5" w14:textId="77777777" w:rsidR="009E0D12" w:rsidRDefault="00000000">
      <w:pPr>
        <w:pStyle w:val="ListParagraph"/>
        <w:numPr>
          <w:ilvl w:val="0"/>
          <w:numId w:val="2"/>
        </w:numPr>
        <w:spacing w:before="40" w:after="40"/>
      </w:pPr>
      <w:r>
        <w:rPr>
          <w:color w:val="222222"/>
        </w:rPr>
        <w:t>Centers for Medicare &amp; Medicaid Services: Medicare Drug Price Negotiation Selected Drug List for 2028 (January 2026)</w:t>
      </w:r>
    </w:p>
    <w:p w14:paraId="56EC63E7" w14:textId="77777777" w:rsidR="009E0D12" w:rsidRDefault="00000000">
      <w:pPr>
        <w:pStyle w:val="ListParagraph"/>
        <w:numPr>
          <w:ilvl w:val="0"/>
          <w:numId w:val="2"/>
        </w:numPr>
        <w:spacing w:before="40" w:after="40"/>
      </w:pPr>
      <w:r>
        <w:rPr>
          <w:color w:val="222222"/>
        </w:rPr>
        <w:t>Consolidated Appropriations Act, 2026 (H.R. 7148): Medicare telehealth extension through December 31, 2027</w:t>
      </w:r>
    </w:p>
    <w:p w14:paraId="45C18383" w14:textId="77777777" w:rsidR="009E0D12" w:rsidRDefault="00000000">
      <w:pPr>
        <w:pStyle w:val="ListParagraph"/>
        <w:numPr>
          <w:ilvl w:val="0"/>
          <w:numId w:val="2"/>
        </w:numPr>
        <w:spacing w:before="40" w:after="40"/>
      </w:pPr>
      <w:r>
        <w:rPr>
          <w:color w:val="222222"/>
        </w:rPr>
        <w:t>The Current GA / Capitol Beat: Georgia Opts Into Federal Scholarship Tax Credit (January 2026)</w:t>
      </w:r>
    </w:p>
    <w:p w14:paraId="2BDF1654" w14:textId="77777777" w:rsidR="009E0D12" w:rsidRDefault="00000000">
      <w:pPr>
        <w:pStyle w:val="ListParagraph"/>
        <w:numPr>
          <w:ilvl w:val="0"/>
          <w:numId w:val="2"/>
        </w:numPr>
        <w:spacing w:before="40" w:after="40"/>
      </w:pPr>
      <w:r>
        <w:rPr>
          <w:color w:val="222222"/>
        </w:rPr>
        <w:t>Atlanta News First: "Rockdale County Extends Ban on Data Centers" (May 2026)</w:t>
      </w:r>
    </w:p>
    <w:p w14:paraId="286850E9" w14:textId="77777777" w:rsidR="009E0D12" w:rsidRDefault="00000000">
      <w:pPr>
        <w:pStyle w:val="ListParagraph"/>
        <w:numPr>
          <w:ilvl w:val="0"/>
          <w:numId w:val="2"/>
        </w:numPr>
        <w:spacing w:before="40" w:after="40"/>
      </w:pPr>
      <w:r>
        <w:rPr>
          <w:color w:val="222222"/>
        </w:rPr>
        <w:t>Gallup: Congressional Job Approval, April 2026</w:t>
      </w:r>
    </w:p>
    <w:p w14:paraId="5D35E671" w14:textId="77777777" w:rsidR="009E0D12" w:rsidRDefault="00000000">
      <w:pPr>
        <w:pStyle w:val="ListParagraph"/>
        <w:numPr>
          <w:ilvl w:val="0"/>
          <w:numId w:val="2"/>
        </w:numPr>
        <w:spacing w:before="40" w:after="40"/>
      </w:pPr>
      <w:r>
        <w:rPr>
          <w:color w:val="222222"/>
        </w:rPr>
        <w:t>NOTUS: House Passes Bill Restricting Congressional Stock Trading (July 2026)</w:t>
      </w:r>
    </w:p>
    <w:p w14:paraId="77D67442" w14:textId="77777777" w:rsidR="009E0D12" w:rsidRDefault="00000000">
      <w:pPr>
        <w:pStyle w:val="ListParagraph"/>
        <w:numPr>
          <w:ilvl w:val="0"/>
          <w:numId w:val="2"/>
        </w:numPr>
        <w:spacing w:before="40" w:after="40"/>
      </w:pPr>
      <w:r>
        <w:rPr>
          <w:color w:val="222222"/>
        </w:rPr>
        <w:t>FOX 5 Atlanta: Everton Blair Wins 13th Congressional District Runoff (August 2026)</w:t>
      </w:r>
    </w:p>
    <w:p w14:paraId="793707CD" w14:textId="77777777" w:rsidR="009E0D12" w:rsidRDefault="00000000">
      <w:pPr>
        <w:pStyle w:val="ListParagraph"/>
        <w:numPr>
          <w:ilvl w:val="0"/>
          <w:numId w:val="2"/>
        </w:numPr>
        <w:spacing w:before="40" w:after="40"/>
      </w:pPr>
      <w:r>
        <w:rPr>
          <w:color w:val="222222"/>
        </w:rPr>
        <w:t>Ballotpedia: Congressional Incumbent Re-election Statistics</w:t>
      </w:r>
    </w:p>
    <w:p w14:paraId="4F333F07" w14:textId="77777777" w:rsidR="009E0D12" w:rsidRDefault="00000000">
      <w:pPr>
        <w:pStyle w:val="ListParagraph"/>
        <w:numPr>
          <w:ilvl w:val="0"/>
          <w:numId w:val="2"/>
        </w:numPr>
        <w:spacing w:before="40" w:after="40"/>
      </w:pPr>
      <w:r>
        <w:rPr>
          <w:color w:val="222222"/>
        </w:rPr>
        <w:t>DataUSA.io: Congressional District 13 GA Economic Profile</w:t>
      </w:r>
    </w:p>
    <w:p w14:paraId="44F4BD8E" w14:textId="77777777" w:rsidR="009E0D12" w:rsidRDefault="009E0D12">
      <w:pPr>
        <w:spacing w:after="200"/>
      </w:pPr>
    </w:p>
    <w:p w14:paraId="7ACEC360" w14:textId="77777777" w:rsidR="00CC0DBA" w:rsidRDefault="00CC0DBA">
      <w:pPr>
        <w:spacing w:after="200"/>
      </w:pPr>
    </w:p>
    <w:p w14:paraId="7C18D24A" w14:textId="0BB173BD" w:rsidR="009E0D12" w:rsidRDefault="008A3108" w:rsidP="00CC0DBA">
      <w:pPr>
        <w:jc w:val="center"/>
        <w:rPr>
          <w:b/>
          <w:bCs/>
          <w:color w:val="2E75B6"/>
          <w:sz w:val="24"/>
          <w:szCs w:val="24"/>
        </w:rPr>
      </w:pPr>
      <w:r>
        <w:rPr>
          <w:b/>
          <w:bCs/>
          <w:color w:val="2E75B6"/>
          <w:sz w:val="24"/>
          <w:szCs w:val="24"/>
        </w:rPr>
        <w:t>jonathanchavezforcongress.com</w:t>
      </w:r>
    </w:p>
    <w:p w14:paraId="2E55FFDB" w14:textId="72073C18" w:rsidR="00CC0DBA" w:rsidRDefault="00CC0DBA" w:rsidP="00CC0DBA">
      <w:pPr>
        <w:jc w:val="center"/>
      </w:pPr>
      <w:r>
        <w:rPr>
          <w:b/>
          <w:bCs/>
          <w:color w:val="2E75B6"/>
          <w:sz w:val="24"/>
          <w:szCs w:val="24"/>
        </w:rPr>
        <w:t>info@chavezforcongress.com</w:t>
      </w:r>
    </w:p>
    <w:p w14:paraId="5F485BB0" w14:textId="6E087717" w:rsidR="009E0D12" w:rsidRDefault="00000000" w:rsidP="00CC0DBA">
      <w:pPr>
        <w:spacing w:after="60"/>
        <w:jc w:val="center"/>
      </w:pPr>
      <w:r>
        <w:rPr>
          <w:i/>
          <w:iCs/>
          <w:color w:val="888888"/>
          <w:sz w:val="18"/>
          <w:szCs w:val="18"/>
        </w:rPr>
        <w:t xml:space="preserve">Paid for by Jonathan Chavez for Congress </w:t>
      </w:r>
    </w:p>
    <w:sectPr w:rsidR="009E0D12" w:rsidSect="008A3108">
      <w:headerReference w:type="default" r:id="rId8"/>
      <w:footerReference w:type="default" r:id="rId9"/>
      <w:pgSz w:w="12240" w:h="15840"/>
      <w:pgMar w:top="1152"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1D46E" w14:textId="77777777" w:rsidR="007C7BBE" w:rsidRDefault="007C7BBE">
      <w:r>
        <w:separator/>
      </w:r>
    </w:p>
  </w:endnote>
  <w:endnote w:type="continuationSeparator" w:id="0">
    <w:p w14:paraId="78031750" w14:textId="77777777" w:rsidR="007C7BBE" w:rsidRDefault="007C7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5754E" w14:textId="2F35F16F" w:rsidR="009E0D12" w:rsidRDefault="008A3108">
    <w:pPr>
      <w:pBdr>
        <w:top w:val="single" w:sz="4" w:space="1" w:color="2E75B6"/>
      </w:pBdr>
      <w:spacing w:before="80"/>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A06E42" w14:textId="77777777" w:rsidR="007C7BBE" w:rsidRDefault="007C7BBE">
      <w:r>
        <w:separator/>
      </w:r>
    </w:p>
  </w:footnote>
  <w:footnote w:type="continuationSeparator" w:id="0">
    <w:p w14:paraId="721A1F1A" w14:textId="77777777" w:rsidR="007C7BBE" w:rsidRDefault="007C7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6D341" w14:textId="4A175663" w:rsidR="009E0D12" w:rsidRDefault="00000000">
    <w:pPr>
      <w:pBdr>
        <w:bottom w:val="single" w:sz="6" w:space="1" w:color="2E75B6"/>
      </w:pBdr>
      <w:spacing w:after="80"/>
      <w:jc w:val="center"/>
    </w:pPr>
    <w:r>
      <w:rPr>
        <w:i/>
        <w:iCs/>
        <w:color w:val="555555"/>
        <w:sz w:val="18"/>
        <w:szCs w:val="18"/>
      </w:rPr>
      <w:t xml:space="preserve">Jonathan Chavez for </w:t>
    </w:r>
    <w:r w:rsidR="008A3108">
      <w:rPr>
        <w:i/>
        <w:iCs/>
        <w:color w:val="555555"/>
        <w:sz w:val="18"/>
        <w:szCs w:val="18"/>
      </w:rPr>
      <w:t>Congress | Georgia’s</w:t>
    </w:r>
    <w:r>
      <w:rPr>
        <w:i/>
        <w:iCs/>
        <w:color w:val="555555"/>
        <w:sz w:val="18"/>
        <w:szCs w:val="18"/>
      </w:rPr>
      <w:t xml:space="preserve"> 13th Congressional </w:t>
    </w:r>
    <w:r w:rsidR="008A3108">
      <w:rPr>
        <w:i/>
        <w:iCs/>
        <w:color w:val="555555"/>
        <w:sz w:val="18"/>
        <w:szCs w:val="18"/>
      </w:rPr>
      <w:t>District | A</w:t>
    </w:r>
    <w:r>
      <w:rPr>
        <w:i/>
        <w:iCs/>
        <w:color w:val="555555"/>
        <w:sz w:val="18"/>
        <w:szCs w:val="18"/>
      </w:rPr>
      <w:t xml:space="preserve"> Plan for Our People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C05A3"/>
    <w:multiLevelType w:val="hybridMultilevel"/>
    <w:tmpl w:val="DFD81814"/>
    <w:lvl w:ilvl="0" w:tplc="230030F2">
      <w:start w:val="1"/>
      <w:numFmt w:val="bullet"/>
      <w:lvlText w:val="●"/>
      <w:lvlJc w:val="left"/>
      <w:pPr>
        <w:ind w:left="720" w:hanging="360"/>
      </w:pPr>
    </w:lvl>
    <w:lvl w:ilvl="1" w:tplc="1A429476">
      <w:start w:val="1"/>
      <w:numFmt w:val="bullet"/>
      <w:lvlText w:val="○"/>
      <w:lvlJc w:val="left"/>
      <w:pPr>
        <w:ind w:left="1440" w:hanging="360"/>
      </w:pPr>
    </w:lvl>
    <w:lvl w:ilvl="2" w:tplc="DB12E090">
      <w:start w:val="1"/>
      <w:numFmt w:val="bullet"/>
      <w:lvlText w:val="■"/>
      <w:lvlJc w:val="left"/>
      <w:pPr>
        <w:ind w:left="2160" w:hanging="360"/>
      </w:pPr>
    </w:lvl>
    <w:lvl w:ilvl="3" w:tplc="993CF90E">
      <w:start w:val="1"/>
      <w:numFmt w:val="bullet"/>
      <w:lvlText w:val="●"/>
      <w:lvlJc w:val="left"/>
      <w:pPr>
        <w:ind w:left="2880" w:hanging="360"/>
      </w:pPr>
    </w:lvl>
    <w:lvl w:ilvl="4" w:tplc="13AE800E">
      <w:start w:val="1"/>
      <w:numFmt w:val="bullet"/>
      <w:lvlText w:val="○"/>
      <w:lvlJc w:val="left"/>
      <w:pPr>
        <w:ind w:left="3600" w:hanging="360"/>
      </w:pPr>
    </w:lvl>
    <w:lvl w:ilvl="5" w:tplc="04404F8A">
      <w:start w:val="1"/>
      <w:numFmt w:val="bullet"/>
      <w:lvlText w:val="■"/>
      <w:lvlJc w:val="left"/>
      <w:pPr>
        <w:ind w:left="4320" w:hanging="360"/>
      </w:pPr>
    </w:lvl>
    <w:lvl w:ilvl="6" w:tplc="E0C20C6A">
      <w:start w:val="1"/>
      <w:numFmt w:val="bullet"/>
      <w:lvlText w:val="●"/>
      <w:lvlJc w:val="left"/>
      <w:pPr>
        <w:ind w:left="5040" w:hanging="360"/>
      </w:pPr>
    </w:lvl>
    <w:lvl w:ilvl="7" w:tplc="9A30C4CE">
      <w:start w:val="1"/>
      <w:numFmt w:val="bullet"/>
      <w:lvlText w:val="●"/>
      <w:lvlJc w:val="left"/>
      <w:pPr>
        <w:ind w:left="5760" w:hanging="360"/>
      </w:pPr>
    </w:lvl>
    <w:lvl w:ilvl="8" w:tplc="B5481852">
      <w:start w:val="1"/>
      <w:numFmt w:val="bullet"/>
      <w:lvlText w:val="●"/>
      <w:lvlJc w:val="left"/>
      <w:pPr>
        <w:ind w:left="6480" w:hanging="360"/>
      </w:pPr>
    </w:lvl>
  </w:abstractNum>
  <w:abstractNum w:abstractNumId="1" w15:restartNumberingAfterBreak="0">
    <w:nsid w:val="1AD16B85"/>
    <w:multiLevelType w:val="hybridMultilevel"/>
    <w:tmpl w:val="48229D44"/>
    <w:lvl w:ilvl="0" w:tplc="A7ACFCD6">
      <w:start w:val="1"/>
      <w:numFmt w:val="decimal"/>
      <w:lvlText w:val="%1."/>
      <w:lvlJc w:val="left"/>
      <w:pPr>
        <w:ind w:left="720" w:hanging="360"/>
      </w:pPr>
    </w:lvl>
    <w:lvl w:ilvl="1" w:tplc="32042DFC">
      <w:numFmt w:val="decimal"/>
      <w:lvlText w:val=""/>
      <w:lvlJc w:val="left"/>
    </w:lvl>
    <w:lvl w:ilvl="2" w:tplc="ABB27164">
      <w:numFmt w:val="decimal"/>
      <w:lvlText w:val=""/>
      <w:lvlJc w:val="left"/>
    </w:lvl>
    <w:lvl w:ilvl="3" w:tplc="7F44CF48">
      <w:numFmt w:val="decimal"/>
      <w:lvlText w:val=""/>
      <w:lvlJc w:val="left"/>
    </w:lvl>
    <w:lvl w:ilvl="4" w:tplc="984C49A8">
      <w:numFmt w:val="decimal"/>
      <w:lvlText w:val=""/>
      <w:lvlJc w:val="left"/>
    </w:lvl>
    <w:lvl w:ilvl="5" w:tplc="2112027A">
      <w:numFmt w:val="decimal"/>
      <w:lvlText w:val=""/>
      <w:lvlJc w:val="left"/>
    </w:lvl>
    <w:lvl w:ilvl="6" w:tplc="74AA0294">
      <w:numFmt w:val="decimal"/>
      <w:lvlText w:val=""/>
      <w:lvlJc w:val="left"/>
    </w:lvl>
    <w:lvl w:ilvl="7" w:tplc="20B413E8">
      <w:numFmt w:val="decimal"/>
      <w:lvlText w:val=""/>
      <w:lvlJc w:val="left"/>
    </w:lvl>
    <w:lvl w:ilvl="8" w:tplc="1DCC81C0">
      <w:numFmt w:val="decimal"/>
      <w:lvlText w:val=""/>
      <w:lvlJc w:val="left"/>
    </w:lvl>
  </w:abstractNum>
  <w:abstractNum w:abstractNumId="2" w15:restartNumberingAfterBreak="0">
    <w:nsid w:val="64BB1BCE"/>
    <w:multiLevelType w:val="hybridMultilevel"/>
    <w:tmpl w:val="DC3EB90A"/>
    <w:lvl w:ilvl="0" w:tplc="50E02C44">
      <w:start w:val="1"/>
      <w:numFmt w:val="bullet"/>
      <w:lvlText w:val="•"/>
      <w:lvlJc w:val="left"/>
      <w:pPr>
        <w:ind w:left="720" w:hanging="360"/>
      </w:pPr>
    </w:lvl>
    <w:lvl w:ilvl="1" w:tplc="7942490A">
      <w:numFmt w:val="decimal"/>
      <w:lvlText w:val=""/>
      <w:lvlJc w:val="left"/>
    </w:lvl>
    <w:lvl w:ilvl="2" w:tplc="77FC6A66">
      <w:numFmt w:val="decimal"/>
      <w:lvlText w:val=""/>
      <w:lvlJc w:val="left"/>
    </w:lvl>
    <w:lvl w:ilvl="3" w:tplc="68C001F8">
      <w:numFmt w:val="decimal"/>
      <w:lvlText w:val=""/>
      <w:lvlJc w:val="left"/>
    </w:lvl>
    <w:lvl w:ilvl="4" w:tplc="BE8A4F68">
      <w:numFmt w:val="decimal"/>
      <w:lvlText w:val=""/>
      <w:lvlJc w:val="left"/>
    </w:lvl>
    <w:lvl w:ilvl="5" w:tplc="B5C86EF8">
      <w:numFmt w:val="decimal"/>
      <w:lvlText w:val=""/>
      <w:lvlJc w:val="left"/>
    </w:lvl>
    <w:lvl w:ilvl="6" w:tplc="A7481732">
      <w:numFmt w:val="decimal"/>
      <w:lvlText w:val=""/>
      <w:lvlJc w:val="left"/>
    </w:lvl>
    <w:lvl w:ilvl="7" w:tplc="454CE7C6">
      <w:numFmt w:val="decimal"/>
      <w:lvlText w:val=""/>
      <w:lvlJc w:val="left"/>
    </w:lvl>
    <w:lvl w:ilvl="8" w:tplc="4A1EDD8A">
      <w:numFmt w:val="decimal"/>
      <w:lvlText w:val=""/>
      <w:lvlJc w:val="left"/>
    </w:lvl>
  </w:abstractNum>
  <w:num w:numId="1" w16cid:durableId="1603536230">
    <w:abstractNumId w:val="0"/>
    <w:lvlOverride w:ilvl="0">
      <w:startOverride w:val="1"/>
    </w:lvlOverride>
  </w:num>
  <w:num w:numId="2" w16cid:durableId="183109583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D12"/>
    <w:rsid w:val="000360EA"/>
    <w:rsid w:val="0007239F"/>
    <w:rsid w:val="00090BD5"/>
    <w:rsid w:val="0036394B"/>
    <w:rsid w:val="0038489A"/>
    <w:rsid w:val="00387FD1"/>
    <w:rsid w:val="003E43C9"/>
    <w:rsid w:val="00406332"/>
    <w:rsid w:val="00406E70"/>
    <w:rsid w:val="004123C9"/>
    <w:rsid w:val="0041688D"/>
    <w:rsid w:val="00483CF3"/>
    <w:rsid w:val="00587AD9"/>
    <w:rsid w:val="0060489A"/>
    <w:rsid w:val="00683F14"/>
    <w:rsid w:val="006917E0"/>
    <w:rsid w:val="006B12DB"/>
    <w:rsid w:val="006F7E59"/>
    <w:rsid w:val="007C7BBE"/>
    <w:rsid w:val="007E01DB"/>
    <w:rsid w:val="00857EAF"/>
    <w:rsid w:val="008A3108"/>
    <w:rsid w:val="008A72ED"/>
    <w:rsid w:val="008D3C00"/>
    <w:rsid w:val="00917E72"/>
    <w:rsid w:val="00991182"/>
    <w:rsid w:val="009A4543"/>
    <w:rsid w:val="009D722E"/>
    <w:rsid w:val="009E0D12"/>
    <w:rsid w:val="00B207D9"/>
    <w:rsid w:val="00CC0DBA"/>
    <w:rsid w:val="00D05092"/>
    <w:rsid w:val="00E146F1"/>
    <w:rsid w:val="00E17F14"/>
    <w:rsid w:val="00ED6C62"/>
    <w:rsid w:val="00F11A66"/>
    <w:rsid w:val="00F538C1"/>
    <w:rsid w:val="00F62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81BD6F"/>
  <w15:docId w15:val="{071135E6-1710-C544-87D2-6225001B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3864"/>
      <w:sz w:val="32"/>
      <w:szCs w:val="32"/>
    </w:rPr>
  </w:style>
  <w:style w:type="paragraph" w:styleId="Heading2">
    <w:name w:val="heading 2"/>
    <w:uiPriority w:val="9"/>
    <w:unhideWhenUsed/>
    <w:qFormat/>
    <w:pPr>
      <w:spacing w:before="240" w:after="100"/>
      <w:outlineLvl w:val="1"/>
    </w:pPr>
    <w:rPr>
      <w:b/>
      <w:bCs/>
      <w:color w:val="1F3864"/>
      <w:sz w:val="26"/>
      <w:szCs w:val="26"/>
    </w:rPr>
  </w:style>
  <w:style w:type="paragraph" w:styleId="Heading3">
    <w:name w:val="heading 3"/>
    <w:uiPriority w:val="9"/>
    <w:unhideWhenUsed/>
    <w:qFormat/>
    <w:pPr>
      <w:spacing w:before="200" w:after="80"/>
      <w:outlineLvl w:val="2"/>
    </w:pPr>
    <w:rPr>
      <w:b/>
      <w:bCs/>
      <w:color w:val="C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A3108"/>
    <w:pPr>
      <w:tabs>
        <w:tab w:val="center" w:pos="4680"/>
        <w:tab w:val="right" w:pos="9360"/>
      </w:tabs>
    </w:pPr>
  </w:style>
  <w:style w:type="character" w:customStyle="1" w:styleId="HeaderChar">
    <w:name w:val="Header Char"/>
    <w:basedOn w:val="DefaultParagraphFont"/>
    <w:link w:val="Header"/>
    <w:uiPriority w:val="99"/>
    <w:rsid w:val="008A3108"/>
  </w:style>
  <w:style w:type="paragraph" w:styleId="Footer">
    <w:name w:val="footer"/>
    <w:basedOn w:val="Normal"/>
    <w:link w:val="FooterChar"/>
    <w:uiPriority w:val="99"/>
    <w:unhideWhenUsed/>
    <w:rsid w:val="008A3108"/>
    <w:pPr>
      <w:tabs>
        <w:tab w:val="center" w:pos="4680"/>
        <w:tab w:val="right" w:pos="9360"/>
      </w:tabs>
    </w:pPr>
  </w:style>
  <w:style w:type="character" w:customStyle="1" w:styleId="FooterChar">
    <w:name w:val="Footer Char"/>
    <w:basedOn w:val="DefaultParagraphFont"/>
    <w:link w:val="Footer"/>
    <w:uiPriority w:val="99"/>
    <w:rsid w:val="008A3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19</Pages>
  <Words>5281</Words>
  <Characters>30683</Characters>
  <Application>Microsoft Office Word</Application>
  <DocSecurity>0</DocSecurity>
  <Lines>601</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Jonathan Chavez</cp:lastModifiedBy>
  <cp:revision>26</cp:revision>
  <cp:lastPrinted>2026-10-17T01:13:00Z</cp:lastPrinted>
  <dcterms:created xsi:type="dcterms:W3CDTF">2026-03-09T22:40:00Z</dcterms:created>
  <dcterms:modified xsi:type="dcterms:W3CDTF">2026-10-17T01:16:00Z</dcterms:modified>
</cp:coreProperties>
</file>